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229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25"/>
        <w:gridCol w:w="120"/>
        <w:gridCol w:w="6284"/>
        <w:tblGridChange w:id="0">
          <w:tblGrid>
            <w:gridCol w:w="3825"/>
            <w:gridCol w:w="120"/>
            <w:gridCol w:w="628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Heading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0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Uniquely deploy cross-unit benefits with wireless testing procedures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pStyle w:val="Heading1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MARKETING DIRECTOR 2011 to present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Global Holdings International LLC Chicago, IL</w:t>
              <w:tab/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Collaboratively administrate turnkey channels whereas virtual e-tailers. Objectively seize scalable metrics whereas proactive e-services. Seamlessly empower fully researched growth strategies and interoperable internal or "organic" sources. Globally incubate standards compliant channels before scalable benefits.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MARKETING MANAGER 2009 to 2011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Jackson International LLC Orlando, FL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Collaboratively administrate turnkey channels whereas virtual e-tailers. Objectively seize scalable metrics whereas proactive e-services. Seamlessly empower fully researched growth strategies and interoperable internal or "organic" sources.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MARKETING ASSISTANT</w:t>
              <w:tab/>
              <w:t xml:space="preserve">2005 to 2009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Lakewood Wholesale</w:t>
              <w:tab/>
              <w:t xml:space="preserve">Lakewood, FL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 Interactively procrastinate high-payoff content without backward-compatible data. Quickly cultivate optimal processes and tactical architectures. Completely iterate covalent strategic theme areas via accurate e-markets.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Bachelor of Art from Orlando State University, 2002 – 2011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BFA in Communication Design from  Yale University, 2000 – 2004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Style w:val="Heading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Donecblanditfeugiatonec</w:t>
            </w:r>
          </w:p>
          <w:p w:rsidR="00000000" w:rsidDel="00000000" w:rsidP="00000000" w:rsidRDefault="00000000" w:rsidRPr="00000000" w14:paraId="0000001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Donecutest in lectusEtiameget</w:t>
            </w:r>
          </w:p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Aliquameratvolutpated at lorem</w:t>
            </w:r>
          </w:p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Proinnecauguequisquealiquam</w:t>
            </w:r>
          </w:p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Temporgellentesque habitant</w:t>
            </w:r>
          </w:p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Nunc ac magna faecenasodio</w:t>
            </w:r>
          </w:p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Pellentesquecursusdellentesque</w:t>
            </w:r>
          </w:p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Cras non magna vamus a mi</w:t>
            </w:r>
          </w:p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Credibly innovate granular</w:t>
            </w:r>
          </w:p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Quickly cultivate optimal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008" w:right="1008" w:header="720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-306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MICHELLE HLOOM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-306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123.456.78.99 - info@hloom.com  - www.hloom.com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mallCaps w:val="1"/>
    </w:rPr>
  </w:style>
  <w:style w:type="paragraph" w:styleId="Heading2">
    <w:name w:val="heading 2"/>
    <w:basedOn w:val="Normal"/>
    <w:next w:val="Normal"/>
    <w:pPr/>
    <w:rPr>
      <w:b w:val="1"/>
      <w:color w:val="c55911"/>
    </w:rPr>
  </w:style>
  <w:style w:type="paragraph" w:styleId="Heading3">
    <w:name w:val="heading 3"/>
    <w:basedOn w:val="Normal"/>
    <w:next w:val="Normal"/>
    <w:pPr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