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5490"/>
        <w:gridCol w:w="1710"/>
        <w:tblGridChange w:id="0">
          <w:tblGrid>
            <w:gridCol w:w="2610"/>
            <w:gridCol w:w="5490"/>
            <w:gridCol w:w="1710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, 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808080" w:space="0" w:sz="8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Medical Assistant/Technologist position for a private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Patient Service Technician/Unit Clerk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OAK TREE COMMUNITY HOSPITAL, Coronary Care Unit, Columbus, Indiana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Order lab work and x-rays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Prioritize patient daily care according to acuity and scheduled patient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Assist patients with A.M. care, take vital signs, prep for procedures, draw blood, and obtain specimens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Maintain and set up patient rooms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Perform preventive maintenance on emergency equipment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Assist with patient and family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Assist R.N. with sterile and non-sterile dressing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Perform EKGs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Trained in Phlebotomy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Utilize PC to enter and retrieve patient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Answer multi-line phone, operate fax and copy machine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1989 - Present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Office Assistant, </w:t>
            </w:r>
            <w:r w:rsidDel="00000000" w:rsidR="00000000" w:rsidRPr="00000000">
              <w:rPr>
                <w:vertAlign w:val="baseline"/>
                <w:rtl w:val="0"/>
              </w:rPr>
              <w:t xml:space="preserve">(6-month part-time position)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GARTH FORT, M.D., Columbus, Indiana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Answered phone, scheduled patients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Greeted patients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Updated patient charts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1995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In-house training programs,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Oak Tree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Community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EKG,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Phlebotomy,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Tech Class, 1992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Clerk Class, 1990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Nursing Assistant Class, 1989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CPR Certified, since 1989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20" w:line="240" w:lineRule="auto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Elm Tree Community College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Computer training: WordPerfect I, Certificate 1995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20" w:line="240" w:lineRule="auto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Maple Grove State University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Major: Pre-Veterinarian, 1989-1990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240" w:lineRule="auto"/>
              <w:rPr>
                <w:rFonts w:ascii="Garamond" w:cs="Garamond" w:eastAsia="Garamond" w:hAnsi="Garamond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16"/>
                <w:szCs w:val="16"/>
                <w:vertAlign w:val="baseline"/>
                <w:rtl w:val="0"/>
              </w:rPr>
              <w:t xml:space="preserve">Copyright © 1997 by the McGraw-Hill Companies, Inc.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spacing w:before="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6480"/>
      </w:tabs>
      <w:spacing w:after="0" w:before="100" w:line="240" w:lineRule="auto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252"/>
      </w:tabs>
      <w:spacing w:after="0" w:before="20" w:line="240" w:lineRule="auto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