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Evelyn J.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Holborn St., London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Phone:  020-3444-5765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hyperlink r:id="rId6">
        <w:r w:rsidDel="00000000" w:rsidR="00000000" w:rsidRPr="00000000">
          <w:rPr>
            <w:rFonts w:ascii="Arial" w:cs="Arial" w:eastAsia="Arial" w:hAnsi="Arial"/>
            <w:color w:val="3b5998"/>
            <w:u w:val="single"/>
            <w:rtl w:val="0"/>
          </w:rPr>
          <w:t xml:space="preserve">Hayward32@yxmail.com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This is to express my intention to work as SEO expert in your web development team.  My seven years of experience as a mass communication graduate with exposure in web page development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2006 – Present :  SEO Consultant, Designfish Studio,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Optimize old web pages for high page range using SEO methods.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Ensure that all web page designs contain on-page SEO coding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Create full optimized web pages for e-commerce websites and personal websites of politicians and celebrities.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Confirm and approve all SEO billings before being sent to client.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Work with web designers and programmers to ensure that final webpages are search engine optimized.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· Develop strategies for maintaining brand reputation online.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2002 – 2006:  Commercial Brand Manager, Marks &amp; Spencer,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Develop online brand strategies for online marketing of e-commerce sites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Coordinate with internet service providers to ensure web pages have high visibility.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0" w:hanging="360"/>
        <w:rPr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sz w:val="20"/>
          <w:szCs w:val="20"/>
          <w:rtl w:val="0"/>
        </w:rPr>
        <w:t xml:space="preserve">Coordinate with marketing department for pricing and promotional activities.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b w:val="1"/>
          <w:color w:val="4f4f4f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2005 – 2006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Arial" w:cs="Arial" w:eastAsia="Arial" w:hAnsi="Arial"/>
          <w:color w:val="4f4f4f"/>
        </w:rPr>
      </w:pPr>
      <w:r w:rsidDel="00000000" w:rsidR="00000000" w:rsidRPr="00000000">
        <w:rPr>
          <w:rFonts w:ascii="Arial" w:cs="Arial" w:eastAsia="Arial" w:hAnsi="Arial"/>
          <w:color w:val="4f4f4f"/>
          <w:rtl w:val="0"/>
        </w:rPr>
        <w:t xml:space="preserve">Accredited Internet Professional, Online SEO Certification Course from the Society of Internet Professionals website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yward32@y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