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23, 2008</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regret to inform you that your employment with  is being terminated, effective . Your termination is the result of poor performance as outlined below:</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were issued written warnings of these performance problems on , , and . Copies of these warnings, signed by you, are in your personnel file. Your signature on each warning indicates that you discussed it with your manager, including steps you could take to improve performance. As stated in your final warning, you needed to take steps to correct your performance by . Your failure to do so has resulted in your termination.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appeal this termination, you must return written notification of your intention to appeal to  in Human Resources no later than  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9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240" w:before="24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 </w:t>
      </w:r>
    </w:p>
    <w:sectPr>
      <w:headerReference r:id="rId6" w:type="defaul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March 23, 2008</w:t>
      <w:br w:type="textWrapping"/>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