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114300</wp:posOffset>
                </wp:positionV>
                <wp:extent cx="955040" cy="5431893"/>
                <wp:effectExtent b="0" l="0" r="0" t="0"/>
                <wp:wrapNone/>
                <wp:docPr id="2" name=""/>
                <a:graphic>
                  <a:graphicData uri="http://schemas.microsoft.com/office/word/2010/wordprocessingShape">
                    <wps:wsp>
                      <wps:cNvSpPr/>
                      <wps:cNvPr id="3" name="Shape 3"/>
                      <wps:spPr>
                        <a:xfrm>
                          <a:off x="4873243" y="1068816"/>
                          <a:ext cx="945515" cy="5422368"/>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114300</wp:posOffset>
                </wp:positionV>
                <wp:extent cx="955040" cy="5431893"/>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955040" cy="5431893"/>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[January 15, 2019]</w:t>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[William C. Myers]</w:t>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[willmyers@gmail.com]</w:t>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[239-464-0792]</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[www.myershumanresources.com]</w:t>
        <w:br w:type="textWrapping"/>
        <w:t xml:space="preserve">[Park Meadows Office Building, 1910 Park Meadows Dr, </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Fort Myers, FL 33907, USA]</w:t>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029970" cy="54610"/>
                <wp:effectExtent b="0" l="0" r="0" t="0"/>
                <wp:wrapNone/>
                <wp:docPr id="1" name=""/>
                <a:graphic>
                  <a:graphicData uri="http://schemas.microsoft.com/office/word/2010/wordprocessingShape">
                    <wps:wsp>
                      <wps:cNvSpPr/>
                      <wps:cNvPr id="2" name="Shape 2"/>
                      <wps:spPr>
                        <a:xfrm>
                          <a:off x="4835778" y="3757458"/>
                          <a:ext cx="1020445" cy="45085"/>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029970" cy="546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29970" cy="54610"/>
                        </a:xfrm>
                        <a:prstGeom prst="rect"/>
                        <a:ln/>
                      </pic:spPr>
                    </pic:pic>
                  </a:graphicData>
                </a:graphic>
              </wp:anchor>
            </w:drawing>
          </mc:Fallback>
        </mc:AlternateContent>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Human Resource </w:t>
      </w:r>
    </w:p>
    <w:p w:rsidR="00000000" w:rsidDel="00000000" w:rsidP="00000000" w:rsidRDefault="00000000" w:rsidRPr="00000000" w14:paraId="00000024">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Consulting Business Plan</w:t>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33">
      <w:pP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will render cost-efficient and effective human resource consulting services to small and medium-sized businesses that are in need of improvements in terms of employee engagement as well as of a reliable payroll software technology to implement compensation and benefits programs for employees. The firm has a pool of experts in handling human resource issues and concerns that can help clients succeed in their business operations.</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plans to position itself as a reliable and trusted human resource consulting firm. The firm will use its social media accounts and SEO to market or promote its services and credibility to a much wider audience.</w:t>
      </w:r>
    </w:p>
    <w:p w:rsidR="00000000" w:rsidDel="00000000" w:rsidP="00000000" w:rsidRDefault="00000000" w:rsidRPr="00000000" w14:paraId="0000004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helps small and medium-sized businesses to maximize the potential of their human capital investment by providing reliable and cost-efficient human resource consulting services. </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treats and addresses the human resource problems and issues of their clients as if they are their own. The firm offers inexpensive yet high-quality consulting services that can improve employee performance and increase accuracy in payroll administration. By providing cost-efficient consulting services, they help businesses fulfill their goals.   </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aims to become the top provider of human resources consulting services to various business industries in </w:t>
      </w:r>
      <w:r w:rsidDel="00000000" w:rsidR="00000000" w:rsidRPr="00000000">
        <w:rPr>
          <w:rFonts w:ascii="Calibri" w:cs="Calibri" w:eastAsia="Calibri" w:hAnsi="Calibri"/>
          <w:color w:val="111111"/>
          <w:highlight w:val="yellow"/>
          <w:rtl w:val="0"/>
        </w:rPr>
        <w:t xml:space="preserve">[Fort Myers]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demand for human resource consulting services is continuously growing. For businesses to attain success in their field or industry, they need to invest in the efficacy and efficiency of their business operations to maintain a steady business flow. There may be more human resource consulting services in the coming years as the need and demand arise.  </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Consulting Services Industry</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Structure</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will follow a partnership business structure with </w:t>
      </w:r>
      <w:r w:rsidDel="00000000" w:rsidR="00000000" w:rsidRPr="00000000">
        <w:rPr>
          <w:rFonts w:ascii="Calibri" w:cs="Calibri" w:eastAsia="Calibri" w:hAnsi="Calibri"/>
          <w:color w:val="111111"/>
          <w:highlight w:val="yellow"/>
          <w:rtl w:val="0"/>
        </w:rPr>
        <w:t xml:space="preserve">[William C. Myers]</w:t>
      </w:r>
      <w:r w:rsidDel="00000000" w:rsidR="00000000" w:rsidRPr="00000000">
        <w:rPr>
          <w:rFonts w:ascii="Calibri" w:cs="Calibri" w:eastAsia="Calibri" w:hAnsi="Calibri"/>
          <w:color w:val="111111"/>
          <w:rtl w:val="0"/>
        </w:rPr>
        <w:t xml:space="preserve"> as the general partner. </w:t>
      </w:r>
    </w:p>
    <w:p w:rsidR="00000000" w:rsidDel="00000000" w:rsidP="00000000" w:rsidRDefault="00000000" w:rsidRPr="00000000" w14:paraId="000000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[William C. Myers]</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for </w:t>
      </w: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amounts to </w:t>
      </w:r>
      <w:r w:rsidDel="00000000" w:rsidR="00000000" w:rsidRPr="00000000">
        <w:rPr>
          <w:rFonts w:ascii="Calibri" w:cs="Calibri" w:eastAsia="Calibri" w:hAnsi="Calibri"/>
          <w:color w:val="111111"/>
          <w:highlight w:val="yellow"/>
          <w:rtl w:val="0"/>
        </w:rPr>
        <w:t xml:space="preserve">[150K]</w:t>
      </w:r>
      <w:r w:rsidDel="00000000" w:rsidR="00000000" w:rsidRPr="00000000">
        <w:rPr>
          <w:rFonts w:ascii="Calibri" w:cs="Calibri" w:eastAsia="Calibri" w:hAnsi="Calibri"/>
          <w:color w:val="111111"/>
          <w:rtl w:val="0"/>
        </w:rPr>
        <w:t xml:space="preserve"> USD to be provided by all the partners using the agreed </w:t>
      </w:r>
      <w:r w:rsidDel="00000000" w:rsidR="00000000" w:rsidRPr="00000000">
        <w:rPr>
          <w:rFonts w:ascii="Calibri" w:cs="Calibri" w:eastAsia="Calibri" w:hAnsi="Calibri"/>
          <w:color w:val="111111"/>
          <w:highlight w:val="yellow"/>
          <w:rtl w:val="0"/>
        </w:rPr>
        <w:t xml:space="preserve">[50-30-20]</w:t>
      </w:r>
      <w:r w:rsidDel="00000000" w:rsidR="00000000" w:rsidRPr="00000000">
        <w:rPr>
          <w:rFonts w:ascii="Calibri" w:cs="Calibri" w:eastAsia="Calibri" w:hAnsi="Calibri"/>
          <w:color w:val="111111"/>
          <w:rtl w:val="0"/>
        </w:rPr>
        <w:t xml:space="preserve"> ratio. This amount will cover the firm’s startup expenses such as office rent, furniture and fixtures, office equipment, and starting compensation.</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00"/>
        <w:gridCol w:w="3015"/>
        <w:tblGridChange w:id="0">
          <w:tblGrid>
            <w:gridCol w:w="6300"/>
            <w:gridCol w:w="301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1</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2</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Launch</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$59,100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$150,000</w:t>
            </w:r>
          </w:p>
        </w:tc>
      </w:tr>
    </w:tbl>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2700"/>
        <w:gridCol w:w="4215"/>
        <w:tblGridChange w:id="0">
          <w:tblGrid>
            <w:gridCol w:w="2445"/>
            <w:gridCol w:w="2700"/>
            <w:gridCol w:w="421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[William C. Myers]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Executive Officer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Decision-Making, Leadership, Strategic Thinking, Motivator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[Laura J. Garcia]</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Financial Officer</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Accuracy in Financial Data Interpretation, Budgeting, and Forecasting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[Brandon A. Hensley]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Operations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in implementing processes and policies, Communication, Leadership</w:t>
            </w:r>
          </w:p>
        </w:tc>
      </w:tr>
    </w:tbl>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85"/>
        <w:gridCol w:w="4575"/>
        <w:tblGridChange w:id="0">
          <w:tblGrid>
            <w:gridCol w:w="4785"/>
            <w:gridCol w:w="45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experienced and qualified junior and senior associates to deliver and execute the human resources consulting services to clients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Completion of the recruitment process will be done by the end of [February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 the nature of human resources consulting services that will fit any business industry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Finalization for the employee engagement service procedure will be completed on [February 1, 2018].</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steady flow of clients to avail of the human resources consulting services we offer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final list of prospective and existing clients is already prepared. Telemarketing will start on [March 8, 2018].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secure position in the market as a reliable human resources consulting firm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first draft will be completed by the end of [January 2018]. </w:t>
            </w:r>
          </w:p>
        </w:tc>
      </w:tr>
    </w:tbl>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E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will offer the following human resources consulting services to its clients:</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Employee Engagement: The firm will render consulting services for the enhancement of employee engagement and retention to improve employee performance and productivity. </w:t>
      </w:r>
    </w:p>
    <w:p w:rsidR="00000000" w:rsidDel="00000000" w:rsidP="00000000" w:rsidRDefault="00000000" w:rsidRPr="00000000" w14:paraId="000000EB">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1"/>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Payroll Administration: The firm will help clients in designing their compensation and employee benefit programs based on the evaluation of employee position. </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seeks to provide affordable and reliable solutions to its clients’ human resource needs. Together with its advanced and technological approach, the firm has a pool of experts who can provide high-quality human resource consulting services to deserving clients.</w:t>
      </w:r>
    </w:p>
    <w:p w:rsidR="00000000" w:rsidDel="00000000" w:rsidP="00000000" w:rsidRDefault="00000000" w:rsidRPr="00000000" w14:paraId="000000F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will use price bundling as its pricing strategy. The firm’s human resource consulting services will be bundled or grouped depending on the nature of human resource issues and problems that the client wants to address. The firm will also apply penetration pricing to compete with other consulting firms in the market.  </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aims to establish its name and reputation as a credible and reliable human resource consulting firm. The firm wants to increase awareness of its target market on the firm’s services through utilization of the internet. The firm will focus on enhancing its social media exposure and will use SEO to increase its visibility online and make it accessible on the web for potential clients. The firm will also use telemarketing to reach out to customers within the proximity of the firm’s location.   </w:t>
      </w: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More businesses are now more inclined to outsourcing certain business tasks, particularly payroll, recruitment, and employee performance engagement. Because of outsourcing’s cost-efficient advantage, a higher percentage of small and medium-sized businesses resort to and avail of human resource consulting services in the last </w:t>
      </w:r>
      <w:r w:rsidDel="00000000" w:rsidR="00000000" w:rsidRPr="00000000">
        <w:rPr>
          <w:rFonts w:ascii="Calibri" w:cs="Calibri" w:eastAsia="Calibri" w:hAnsi="Calibri"/>
          <w:color w:val="111111"/>
          <w:highlight w:val="yellow"/>
          <w:rtl w:val="0"/>
        </w:rPr>
        <w:t xml:space="preserve">[two]</w:t>
      </w:r>
      <w:r w:rsidDel="00000000" w:rsidR="00000000" w:rsidRPr="00000000">
        <w:rPr>
          <w:rFonts w:ascii="Calibri" w:cs="Calibri" w:eastAsia="Calibri" w:hAnsi="Calibri"/>
          <w:color w:val="111111"/>
          <w:rtl w:val="0"/>
        </w:rPr>
        <w:t xml:space="preserve"> years as provided in the chart.  </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890"/>
        <w:gridCol w:w="1710"/>
        <w:gridCol w:w="1800"/>
        <w:gridCol w:w="2055"/>
        <w:tblGridChange w:id="0">
          <w:tblGrid>
            <w:gridCol w:w="1905"/>
            <w:gridCol w:w="1890"/>
            <w:gridCol w:w="1710"/>
            <w:gridCol w:w="1800"/>
            <w:gridCol w:w="20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[Myers Human Resources]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A technologically-advanced approach to human resource consultation</w:t>
            </w:r>
          </w:p>
          <w:p w:rsidR="00000000" w:rsidDel="00000000" w:rsidP="00000000" w:rsidRDefault="00000000" w:rsidRPr="00000000" w14:paraId="00000109">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Affordability of consulting services</w:t>
            </w:r>
          </w:p>
          <w:p w:rsidR="00000000" w:rsidDel="00000000" w:rsidP="00000000" w:rsidRDefault="00000000" w:rsidRPr="00000000" w14:paraId="0000010B">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Experienced human resource professionals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The firm is a new player in the industry</w:t>
            </w:r>
          </w:p>
          <w:p w:rsidR="00000000" w:rsidDel="00000000" w:rsidP="00000000" w:rsidRDefault="00000000" w:rsidRPr="00000000" w14:paraId="0000010E">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Unstable market position</w:t>
            </w:r>
          </w:p>
          <w:p w:rsidR="00000000" w:rsidDel="00000000" w:rsidP="00000000" w:rsidRDefault="00000000" w:rsidRPr="00000000" w14:paraId="00000110">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Commercial establishments prefer consulting firms who offer affordable and cost-efficient services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There are established and newly opened consulting firms who offer similar services at a similar or lower price range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Consult Camp]</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Affordability of consulting services</w:t>
            </w:r>
          </w:p>
          <w:p w:rsidR="00000000" w:rsidDel="00000000" w:rsidP="00000000" w:rsidRDefault="00000000" w:rsidRPr="00000000" w14:paraId="00000115">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Reliable human resource professionals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Still new to the business industry</w:t>
            </w:r>
          </w:p>
          <w:p w:rsidR="00000000" w:rsidDel="00000000" w:rsidP="00000000" w:rsidRDefault="00000000" w:rsidRPr="00000000" w14:paraId="00000118">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Client reviews depict the firm’s poor customer service</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The increasing demand of businesses for consulting and outsourcing services</w:t>
            </w:r>
          </w:p>
          <w:p w:rsidR="00000000" w:rsidDel="00000000" w:rsidP="00000000" w:rsidRDefault="00000000" w:rsidRPr="00000000" w14:paraId="0000011B">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Start-up consulting firms who offer better quality services with a similar price range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[Growth Tactic Consulting Ltd.]</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One of the established consulting firms in the United States</w:t>
            </w:r>
          </w:p>
          <w:p w:rsidR="00000000" w:rsidDel="00000000" w:rsidP="00000000" w:rsidRDefault="00000000" w:rsidRPr="00000000" w14:paraId="0000011F">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Has over 50 offices in different states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Highly-expensive consulting service offerings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The loyalty and patronage of businesses to established consulting firms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The increasing number of credible consulting firms who offer similar quality of service at an affordable price range</w:t>
            </w:r>
          </w:p>
        </w:tc>
      </w:tr>
    </w:tbl>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will focus on improving its market position through extensive social media exposure and search engine optimization (SEO). The newly hired marketing director, </w:t>
      </w:r>
      <w:r w:rsidDel="00000000" w:rsidR="00000000" w:rsidRPr="00000000">
        <w:rPr>
          <w:rFonts w:ascii="Calibri" w:cs="Calibri" w:eastAsia="Calibri" w:hAnsi="Calibri"/>
          <w:color w:val="111111"/>
          <w:highlight w:val="yellow"/>
          <w:rtl w:val="0"/>
        </w:rPr>
        <w:t xml:space="preserve">[Denise F. Washington]</w:t>
      </w:r>
      <w:r w:rsidDel="00000000" w:rsidR="00000000" w:rsidRPr="00000000">
        <w:rPr>
          <w:rFonts w:ascii="Calibri" w:cs="Calibri" w:eastAsia="Calibri" w:hAnsi="Calibri"/>
          <w:color w:val="111111"/>
          <w:rtl w:val="0"/>
        </w:rPr>
        <w:t xml:space="preserve">, has started the implementation:</w:t>
      </w:r>
    </w:p>
    <w:p w:rsidR="00000000" w:rsidDel="00000000" w:rsidP="00000000" w:rsidRDefault="00000000" w:rsidRPr="00000000" w14:paraId="0000012A">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development</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the services of a reliable and trusted website developer to create the firm’s website</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12, 2018</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website developer has been hired. Discussion on the website details starts by [February 18,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exposure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update the firm’s account on selected 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 draft on the social media postings and advertisements will be completed by [February 10,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Search Engine Optimization</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an SEO company to aid the firm in optimizing online visibility of the created website. </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2018</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meeting is scheduled by [March 10, 2018] to discuss the terms and conditions regarding SEO. </w:t>
            </w:r>
          </w:p>
        </w:tc>
      </w:tr>
    </w:tbl>
    <w:p w:rsidR="00000000" w:rsidDel="00000000" w:rsidP="00000000" w:rsidRDefault="00000000" w:rsidRPr="00000000" w14:paraId="000001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follows an organizational structure wherein the three partners oversee different business tasks. The firm employs a marketing director, a human resource manager, and a few junior and senior experienced associates.</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40">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752850" cy="2950644"/>
                <wp:effectExtent b="0" l="0" r="0" t="0"/>
                <wp:docPr id="4" name=""/>
                <a:graphic>
                  <a:graphicData uri="http://schemas.microsoft.com/office/word/2010/wordprocessingGroup">
                    <wpg:wgp>
                      <wpg:cNvGrpSpPr/>
                      <wpg:grpSpPr>
                        <a:xfrm>
                          <a:off x="3469575" y="2304678"/>
                          <a:ext cx="3752850" cy="2950644"/>
                          <a:chOff x="3469575" y="2304678"/>
                          <a:chExt cx="3752850" cy="2950644"/>
                        </a:xfrm>
                      </wpg:grpSpPr>
                      <wpg:grpSp>
                        <wpg:cNvGrpSpPr/>
                        <wpg:grpSpPr>
                          <a:xfrm>
                            <a:off x="3469575" y="2304678"/>
                            <a:ext cx="3752850" cy="2950644"/>
                            <a:chOff x="1881000" y="157175"/>
                            <a:chExt cx="3857700" cy="3028875"/>
                          </a:xfrm>
                        </wpg:grpSpPr>
                        <wps:wsp>
                          <wps:cNvSpPr/>
                          <wps:cNvPr id="5" name="Shape 5"/>
                          <wps:spPr>
                            <a:xfrm>
                              <a:off x="1881000" y="157175"/>
                              <a:ext cx="3857700" cy="302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167100" y="157175"/>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CEO (General Partner)</w:t>
                                </w:r>
                              </w:p>
                            </w:txbxContent>
                          </wps:txbx>
                          <wps:bodyPr anchorCtr="0" anchor="ctr" bIns="91425" lIns="91425" spcFirstLastPara="1" rIns="91425" wrap="square" tIns="91425">
                            <a:noAutofit/>
                          </wps:bodyPr>
                        </wps:wsp>
                        <wps:wsp>
                          <wps:cNvSpPr/>
                          <wps:cNvPr id="19" name="Shape 19"/>
                          <wps:spPr>
                            <a:xfrm>
                              <a:off x="1881300" y="852500"/>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CFO (Limited Partner)</w:t>
                                </w:r>
                              </w:p>
                            </w:txbxContent>
                          </wps:txbx>
                          <wps:bodyPr anchorCtr="0" anchor="ctr" bIns="91425" lIns="91425" spcFirstLastPara="1" rIns="91425" wrap="square" tIns="91425">
                            <a:noAutofit/>
                          </wps:bodyPr>
                        </wps:wsp>
                        <wps:wsp>
                          <wps:cNvSpPr/>
                          <wps:cNvPr id="20" name="Shape 20"/>
                          <wps:spPr>
                            <a:xfrm>
                              <a:off x="4452900" y="852500"/>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COO (Limited Partner)</w:t>
                                </w:r>
                              </w:p>
                            </w:txbxContent>
                          </wps:txbx>
                          <wps:bodyPr anchorCtr="0" anchor="ctr" bIns="91425" lIns="91425" spcFirstLastPara="1" rIns="91425" wrap="square" tIns="91425">
                            <a:noAutofit/>
                          </wps:bodyPr>
                        </wps:wsp>
                        <wps:wsp>
                          <wps:cNvSpPr/>
                          <wps:cNvPr id="21" name="Shape 21"/>
                          <wps:spPr>
                            <a:xfrm>
                              <a:off x="1881300" y="1852625"/>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Marketing Director</w:t>
                                </w:r>
                              </w:p>
                            </w:txbxContent>
                          </wps:txbx>
                          <wps:bodyPr anchorCtr="0" anchor="ctr" bIns="91425" lIns="91425" spcFirstLastPara="1" rIns="91425" wrap="square" tIns="91425">
                            <a:noAutofit/>
                          </wps:bodyPr>
                        </wps:wsp>
                        <wps:wsp>
                          <wps:cNvCnPr/>
                          <wps:spPr>
                            <a:xfrm flipH="1">
                              <a:off x="2524200" y="438125"/>
                              <a:ext cx="642900" cy="4143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52900" y="438125"/>
                              <a:ext cx="642900" cy="4143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1881000" y="2614625"/>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Human Resource Manager</w:t>
                                </w:r>
                              </w:p>
                            </w:txbxContent>
                          </wps:txbx>
                          <wps:bodyPr anchorCtr="0" anchor="ctr" bIns="91425" lIns="91425" spcFirstLastPara="1" rIns="91425" wrap="square" tIns="91425">
                            <a:noAutofit/>
                          </wps:bodyPr>
                        </wps:wsp>
                        <wps:wsp>
                          <wps:cNvCnPr/>
                          <wps:spPr>
                            <a:xfrm flipH="1" rot="-5400000">
                              <a:off x="2523600" y="1413800"/>
                              <a:ext cx="600" cy="600"/>
                            </a:xfrm>
                            <a:prstGeom prst="bentConnector3">
                              <a:avLst>
                                <a:gd fmla="val 7328562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2533500" y="1414400"/>
                              <a:ext cx="2562300" cy="2286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167100" y="1661975"/>
                              <a:ext cx="423900" cy="4716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166800" y="1652675"/>
                              <a:ext cx="1262400" cy="1242900"/>
                            </a:xfrm>
                            <a:prstGeom prst="bentConnector3">
                              <a:avLst>
                                <a:gd fmla="val 20740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4452900" y="1852625"/>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CEO (General Partner)</w:t>
                                </w:r>
                              </w:p>
                            </w:txbxContent>
                          </wps:txbx>
                          <wps:bodyPr anchorCtr="0" anchor="ctr" bIns="91425" lIns="91425" spcFirstLastPara="1" rIns="91425" wrap="square" tIns="91425">
                            <a:noAutofit/>
                          </wps:bodyPr>
                        </wps:wsp>
                        <wps:wsp>
                          <wps:cNvSpPr/>
                          <wps:cNvPr id="30" name="Shape 30"/>
                          <wps:spPr>
                            <a:xfrm>
                              <a:off x="4452900" y="2624150"/>
                              <a:ext cx="1285800" cy="561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CEO (General Partner)</w:t>
                                </w:r>
                              </w:p>
                            </w:txbxContent>
                          </wps:txbx>
                          <wps:bodyPr anchorCtr="0" anchor="ctr" bIns="91425" lIns="91425" spcFirstLastPara="1" rIns="91425" wrap="square" tIns="91425">
                            <a:noAutofit/>
                          </wps:bodyPr>
                        </wps:wsp>
                        <wps:wsp>
                          <wps:cNvCnPr/>
                          <wps:spPr>
                            <a:xfrm flipH="1" rot="-5400000">
                              <a:off x="4876950" y="1633250"/>
                              <a:ext cx="438300" cy="600"/>
                            </a:xfrm>
                            <a:prstGeom prst="bentConnector3">
                              <a:avLst>
                                <a:gd fmla="val 95732"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991250" y="2519075"/>
                              <a:ext cx="209700" cy="600"/>
                            </a:xfrm>
                            <a:prstGeom prst="bentConnector3">
                              <a:avLst>
                                <a:gd fmla="val 15678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752850" cy="2950644"/>
                <wp:effectExtent b="0" l="0" r="0" 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752850" cy="29506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tbl>
      <w:tblPr>
        <w:tblStyle w:val="Table6"/>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6"/>
        <w:gridCol w:w="3204"/>
        <w:gridCol w:w="1800"/>
        <w:gridCol w:w="2410"/>
        <w:tblGridChange w:id="0">
          <w:tblGrid>
            <w:gridCol w:w="1946"/>
            <w:gridCol w:w="3204"/>
            <w:gridCol w:w="1800"/>
            <w:gridCol w:w="2410"/>
          </w:tblGrid>
        </w:tblGridChange>
      </w:tblGrid>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Roles/Responsibilities</w:t>
            </w:r>
          </w:p>
        </w:tc>
        <w:tc>
          <w:tcP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Person/s Assigned</w:t>
            </w:r>
          </w:p>
        </w:tc>
        <w:tc>
          <w:tcP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Recruitment Status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Director</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Oversees the marketing and promotional activities of the firm</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[Denise Washington]</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Still Hiring</w:t>
            </w:r>
          </w:p>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Already Hired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 Manager</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Oversees the recruitment and processing of the employees’ compensation and benefits </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[Aubrey Dye]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Still Hiring</w:t>
            </w:r>
          </w:p>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Already Hired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Senior and Junior Associates</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Delivers the human resource consulting services to clients as teams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final list </w:t>
            </w:r>
          </w:p>
          <w:p w:rsidR="00000000" w:rsidDel="00000000" w:rsidP="00000000" w:rsidRDefault="00000000" w:rsidRPr="00000000" w14:paraId="00000154">
            <w:pPr>
              <w:widowControl w:val="0"/>
              <w:rPr>
                <w:rFonts w:ascii="Calibri" w:cs="Calibri" w:eastAsia="Calibri" w:hAnsi="Calibri"/>
                <w:i w:val="1"/>
                <w:color w:val="111111"/>
              </w:rPr>
            </w:pPr>
            <w:r w:rsidDel="00000000" w:rsidR="00000000" w:rsidRPr="00000000">
              <w:rPr>
                <w:rFonts w:ascii="Calibri" w:cs="Calibri" w:eastAsia="Calibri" w:hAnsi="Calibri"/>
                <w:color w:val="111111"/>
                <w:rtl w:val="0"/>
              </w:rPr>
              <w:t xml:space="preserve">of names yet]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Still Hiring</w:t>
            </w:r>
          </w:p>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Already Hired</w:t>
            </w:r>
          </w:p>
        </w:tc>
      </w:tr>
    </w:tbl>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is located at </w:t>
      </w:r>
      <w:r w:rsidDel="00000000" w:rsidR="00000000" w:rsidRPr="00000000">
        <w:rPr>
          <w:rFonts w:ascii="Calibri" w:cs="Calibri" w:eastAsia="Calibri" w:hAnsi="Calibri"/>
          <w:color w:val="111111"/>
          <w:highlight w:val="yellow"/>
          <w:rtl w:val="0"/>
        </w:rPr>
        <w:t xml:space="preserve">[Park Meadows Office Building, 1910 Park Meadows Dr, </w:t>
        <w:br w:type="textWrapping"/>
        <w:t xml:space="preserve">Fort Myers, FL 33907, USA]</w:t>
      </w:r>
      <w:r w:rsidDel="00000000" w:rsidR="00000000" w:rsidRPr="00000000">
        <w:rPr>
          <w:rFonts w:ascii="Calibri" w:cs="Calibri" w:eastAsia="Calibri" w:hAnsi="Calibri"/>
          <w:color w:val="111111"/>
          <w:rtl w:val="0"/>
        </w:rPr>
        <w:t xml:space="preserve">. The firm leases a </w:t>
      </w:r>
      <w:r w:rsidDel="00000000" w:rsidR="00000000" w:rsidRPr="00000000">
        <w:rPr>
          <w:rFonts w:ascii="Calibri" w:cs="Calibri" w:eastAsia="Calibri" w:hAnsi="Calibri"/>
          <w:color w:val="111111"/>
          <w:highlight w:val="yellow"/>
          <w:rtl w:val="0"/>
        </w:rPr>
        <w:t xml:space="preserve">[120 square feet]</w:t>
      </w:r>
      <w:r w:rsidDel="00000000" w:rsidR="00000000" w:rsidRPr="00000000">
        <w:rPr>
          <w:rFonts w:ascii="Calibri" w:cs="Calibri" w:eastAsia="Calibri" w:hAnsi="Calibri"/>
          <w:color w:val="111111"/>
          <w:rtl w:val="0"/>
        </w:rPr>
        <w:t xml:space="preserve"> building with an open office designed for employees to mingle and work together harmoniously. There are offices designated for the management and a meeting room where all discussions with clients will be convened as shown on the sketch plan below. </w:t>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F">
      <w:pPr>
        <w:ind w:left="9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794940" cy="3505200"/>
                <wp:effectExtent b="0" l="0" r="0" t="0"/>
                <wp:docPr id="3" name=""/>
                <a:graphic>
                  <a:graphicData uri="http://schemas.microsoft.com/office/word/2010/wordprocessingGroup">
                    <wpg:wgp>
                      <wpg:cNvGrpSpPr/>
                      <wpg:grpSpPr>
                        <a:xfrm>
                          <a:off x="2448530" y="2027400"/>
                          <a:ext cx="5794940" cy="3505200"/>
                          <a:chOff x="2448530" y="2027400"/>
                          <a:chExt cx="5794940" cy="3505200"/>
                        </a:xfrm>
                      </wpg:grpSpPr>
                      <wpg:grpSp>
                        <wpg:cNvGrpSpPr/>
                        <wpg:grpSpPr>
                          <a:xfrm>
                            <a:off x="2448530" y="2027400"/>
                            <a:ext cx="5794940" cy="3505200"/>
                            <a:chOff x="165728" y="481025"/>
                            <a:chExt cx="6825697" cy="4124400"/>
                          </a:xfrm>
                        </wpg:grpSpPr>
                        <wps:wsp>
                          <wps:cNvSpPr/>
                          <wps:cNvPr id="5" name="Shape 5"/>
                          <wps:spPr>
                            <a:xfrm>
                              <a:off x="165728" y="481025"/>
                              <a:ext cx="6825675" cy="412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5728" y="481025"/>
                              <a:ext cx="6825697" cy="4124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76221" y="3764854"/>
                              <a:ext cx="2347979" cy="70707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Entrance/Exit</w:t>
                                </w:r>
                              </w:p>
                            </w:txbxContent>
                          </wps:txbx>
                          <wps:bodyPr anchorCtr="0" anchor="ctr" bIns="91425" lIns="91425" spcFirstLastPara="1" rIns="91425" wrap="square" tIns="91425">
                            <a:noAutofit/>
                          </wps:bodyPr>
                        </wps:wsp>
                        <wps:wsp>
                          <wps:cNvCnPr/>
                          <wps:spPr>
                            <a:xfrm>
                              <a:off x="3009900" y="3195650"/>
                              <a:ext cx="18900" cy="1276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723487" y="2545049"/>
                              <a:ext cx="1147563" cy="1002877"/>
                            </a:xfrm>
                            <a:prstGeom prst="ellipse">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Guest Lounge</w:t>
                                </w:r>
                              </w:p>
                            </w:txbxContent>
                          </wps:txbx>
                          <wps:bodyPr anchorCtr="0" anchor="ctr" bIns="91425" lIns="91425" spcFirstLastPara="1" rIns="91425" wrap="square" tIns="91425">
                            <a:noAutofit/>
                          </wps:bodyPr>
                        </wps:wsp>
                        <wps:wsp>
                          <wps:cNvSpPr/>
                          <wps:cNvPr id="10" name="Shape 10"/>
                          <wps:spPr>
                            <a:xfrm>
                              <a:off x="600075" y="631746"/>
                              <a:ext cx="2224383" cy="1463178"/>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Conference Room for Meetings/Client Discussions</w:t>
                                </w:r>
                              </w:p>
                            </w:txbxContent>
                          </wps:txbx>
                          <wps:bodyPr anchorCtr="0" anchor="ctr" bIns="91425" lIns="91425" spcFirstLastPara="1" rIns="91425" wrap="square" tIns="91425">
                            <a:noAutofit/>
                          </wps:bodyPr>
                        </wps:wsp>
                        <wps:wsp>
                          <wps:cNvSpPr/>
                          <wps:cNvPr id="11" name="Shape 11"/>
                          <wps:spPr>
                            <a:xfrm>
                              <a:off x="3190581" y="3764854"/>
                              <a:ext cx="1070167" cy="706921"/>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Office of the CEO</w:t>
                                </w:r>
                              </w:p>
                            </w:txbxContent>
                          </wps:txbx>
                          <wps:bodyPr anchorCtr="0" anchor="ctr" bIns="91425" lIns="91425" spcFirstLastPara="1" rIns="91425" wrap="square" tIns="91425">
                            <a:noAutofit/>
                          </wps:bodyPr>
                        </wps:wsp>
                        <wps:wsp>
                          <wps:cNvSpPr/>
                          <wps:cNvPr id="12" name="Shape 12"/>
                          <wps:spPr>
                            <a:xfrm>
                              <a:off x="4411834" y="3765004"/>
                              <a:ext cx="1060591" cy="706921"/>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Office of the CFO</w:t>
                                </w:r>
                              </w:p>
                            </w:txbxContent>
                          </wps:txbx>
                          <wps:bodyPr anchorCtr="0" anchor="ctr" bIns="91425" lIns="91425" spcFirstLastPara="1" rIns="91425" wrap="square" tIns="91425">
                            <a:noAutofit/>
                          </wps:bodyPr>
                        </wps:wsp>
                        <wps:wsp>
                          <wps:cNvSpPr/>
                          <wps:cNvPr id="13" name="Shape 13"/>
                          <wps:spPr>
                            <a:xfrm>
                              <a:off x="5662171" y="3764854"/>
                              <a:ext cx="1021946" cy="706921"/>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Office of the COO</w:t>
                                </w:r>
                              </w:p>
                            </w:txbxContent>
                          </wps:txbx>
                          <wps:bodyPr anchorCtr="0" anchor="ctr" bIns="91425" lIns="91425" spcFirstLastPara="1" rIns="91425" wrap="square" tIns="91425">
                            <a:noAutofit/>
                          </wps:bodyPr>
                        </wps:wsp>
                        <wps:wsp>
                          <wps:cNvSpPr/>
                          <wps:cNvPr id="14" name="Shape 14"/>
                          <wps:spPr>
                            <a:xfrm>
                              <a:off x="3542972" y="2195526"/>
                              <a:ext cx="3141130" cy="1132232"/>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Employee Workstations</w:t>
                                </w:r>
                              </w:p>
                            </w:txbxContent>
                          </wps:txbx>
                          <wps:bodyPr anchorCtr="0" anchor="ctr" bIns="91425" lIns="91425" spcFirstLastPara="1" rIns="91425" wrap="square" tIns="91425">
                            <a:noAutofit/>
                          </wps:bodyPr>
                        </wps:wsp>
                        <wps:wsp>
                          <wps:cNvSpPr/>
                          <wps:cNvPr id="15" name="Shape 15"/>
                          <wps:spPr>
                            <a:xfrm>
                              <a:off x="5107921" y="642950"/>
                              <a:ext cx="1647901" cy="1276200"/>
                            </a:xfrm>
                            <a:prstGeom prst="ellipse">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Pantry/Break Area</w:t>
                                </w:r>
                              </w:p>
                            </w:txbxContent>
                          </wps:txbx>
                          <wps:bodyPr anchorCtr="0" anchor="ctr" bIns="91425" lIns="91425" spcFirstLastPara="1" rIns="91425" wrap="square" tIns="91425">
                            <a:noAutofit/>
                          </wps:bodyPr>
                        </wps:wsp>
                        <wps:wsp>
                          <wps:cNvSpPr/>
                          <wps:cNvPr id="16" name="Shape 16"/>
                          <wps:spPr>
                            <a:xfrm>
                              <a:off x="3126376" y="654160"/>
                              <a:ext cx="1773867" cy="58898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Comfort Rooms</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94940" cy="350520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94940" cy="3505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62">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35"/>
        <w:gridCol w:w="3225"/>
        <w:tblGridChange w:id="0">
          <w:tblGrid>
            <w:gridCol w:w="6135"/>
            <w:gridCol w:w="32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Database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 Preparation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Word/Excel Processing Applications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Fax Machine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Telephones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r>
    </w:tbl>
    <w:p w:rsidR="00000000" w:rsidDel="00000000" w:rsidP="00000000" w:rsidRDefault="00000000" w:rsidRPr="00000000" w14:paraId="0000017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adopts basic IT systems to run the software to be used in the firm’s daily operations. As for the website creation and SEO, the firm plans to hire the services of a reliable website developer and SEO company. Social media accounts created for the firm will be managed and updated by both the Marketing Director and the Human Resource Manager. </w:t>
      </w: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prepared its projected financial statements with consideration to the following financial assumptions:</w:t>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Taxes on compensation equal to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of the total salary expense. </w:t>
      </w:r>
    </w:p>
    <w:p w:rsidR="00000000" w:rsidDel="00000000" w:rsidP="00000000" w:rsidRDefault="00000000" w:rsidRPr="00000000" w14:paraId="00000182">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3">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Cost of Sales for the first </w:t>
      </w:r>
      <w:r w:rsidDel="00000000" w:rsidR="00000000" w:rsidRPr="00000000">
        <w:rPr>
          <w:rFonts w:ascii="Calibri" w:cs="Calibri" w:eastAsia="Calibri" w:hAnsi="Calibri"/>
          <w:color w:val="111111"/>
          <w:highlight w:val="yellow"/>
          <w:rtl w:val="0"/>
        </w:rPr>
        <w:t xml:space="preserve">[two]</w:t>
      </w:r>
      <w:r w:rsidDel="00000000" w:rsidR="00000000" w:rsidRPr="00000000">
        <w:rPr>
          <w:rFonts w:ascii="Calibri" w:cs="Calibri" w:eastAsia="Calibri" w:hAnsi="Calibri"/>
          <w:color w:val="111111"/>
          <w:rtl w:val="0"/>
        </w:rPr>
        <w:t xml:space="preserve"> years is an amount equal to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of the total sales. </w:t>
      </w:r>
    </w:p>
    <w:p w:rsidR="00000000" w:rsidDel="00000000" w:rsidP="00000000" w:rsidRDefault="00000000" w:rsidRPr="00000000" w14:paraId="00000184">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Payment of each consulting service bundle is assumed to be paid using installment payments with an initial payment equal to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of the total selling price. The Accounts Receivable amount is the total unpaid balances of clients. </w:t>
      </w:r>
    </w:p>
    <w:p w:rsidR="00000000" w:rsidDel="00000000" w:rsidP="00000000" w:rsidRDefault="00000000" w:rsidRPr="00000000" w14:paraId="00000185">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expects a total of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increase in sales in the next </w:t>
      </w:r>
      <w:r w:rsidDel="00000000" w:rsidR="00000000" w:rsidRPr="00000000">
        <w:rPr>
          <w:rFonts w:ascii="Calibri" w:cs="Calibri" w:eastAsia="Calibri" w:hAnsi="Calibri"/>
          <w:color w:val="111111"/>
          <w:highlight w:val="yellow"/>
          <w:rtl w:val="0"/>
        </w:rPr>
        <w:t xml:space="preserve">[two]</w:t>
      </w:r>
      <w:r w:rsidDel="00000000" w:rsidR="00000000" w:rsidRPr="00000000">
        <w:rPr>
          <w:rFonts w:ascii="Calibri" w:cs="Calibri" w:eastAsia="Calibri" w:hAnsi="Calibri"/>
          <w:color w:val="111111"/>
          <w:rtl w:val="0"/>
        </w:rPr>
        <w:t xml:space="preserve"> years,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respectively.</w:t>
      </w:r>
    </w:p>
    <w:p w:rsidR="00000000" w:rsidDel="00000000" w:rsidP="00000000" w:rsidRDefault="00000000" w:rsidRPr="00000000" w14:paraId="00000186">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Software maintenance increases by 1000 over the next </w:t>
      </w:r>
      <w:r w:rsidDel="00000000" w:rsidR="00000000" w:rsidRPr="00000000">
        <w:rPr>
          <w:rFonts w:ascii="Calibri" w:cs="Calibri" w:eastAsia="Calibri" w:hAnsi="Calibri"/>
          <w:color w:val="111111"/>
          <w:highlight w:val="yellow"/>
          <w:rtl w:val="0"/>
        </w:rPr>
        <w:t xml:space="preserve">[two]</w:t>
      </w:r>
      <w:r w:rsidDel="00000000" w:rsidR="00000000" w:rsidRPr="00000000">
        <w:rPr>
          <w:rFonts w:ascii="Calibri" w:cs="Calibri" w:eastAsia="Calibri" w:hAnsi="Calibri"/>
          <w:color w:val="111111"/>
          <w:rtl w:val="0"/>
        </w:rPr>
        <w:t xml:space="preserve"> years. </w:t>
      </w:r>
    </w:p>
    <w:p w:rsidR="00000000" w:rsidDel="00000000" w:rsidP="00000000" w:rsidRDefault="00000000" w:rsidRPr="00000000" w14:paraId="00000187">
      <w:pPr>
        <w:numPr>
          <w:ilvl w:val="0"/>
          <w:numId w:val="2"/>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markup on each service bundle is set to increase by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by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8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the projected increases and decreases in monthly expenses for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767263" cy="2780903"/>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767263" cy="2780903"/>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9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the projected monthly revenue of the firm for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92">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93">
      <w:pPr>
        <w:ind w:left="360"/>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9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w:t>
      </w:r>
      <w:r w:rsidDel="00000000" w:rsidR="00000000" w:rsidRPr="00000000">
        <w:rPr>
          <w:rFonts w:ascii="Calibri" w:cs="Calibri" w:eastAsia="Calibri" w:hAnsi="Calibri"/>
          <w:color w:val="111111"/>
          <w:highlight w:val="yellow"/>
          <w:rtl w:val="0"/>
        </w:rPr>
        <w:t xml:space="preserve">[Myers Human Resources]</w:t>
      </w:r>
      <w:r w:rsidDel="00000000" w:rsidR="00000000" w:rsidRPr="00000000">
        <w:rPr>
          <w:rFonts w:ascii="Calibri" w:cs="Calibri" w:eastAsia="Calibri" w:hAnsi="Calibri"/>
          <w:color w:val="111111"/>
          <w:rtl w:val="0"/>
        </w:rPr>
        <w:t xml:space="preserve"> adopts a partnership business structure, the partners divide the total capital contribution of $</w:t>
      </w:r>
      <w:r w:rsidDel="00000000" w:rsidR="00000000" w:rsidRPr="00000000">
        <w:rPr>
          <w:rFonts w:ascii="Calibri" w:cs="Calibri" w:eastAsia="Calibri" w:hAnsi="Calibri"/>
          <w:color w:val="111111"/>
          <w:highlight w:val="yellow"/>
          <w:rtl w:val="0"/>
        </w:rPr>
        <w:t xml:space="preserve">[150,000]</w:t>
      </w:r>
      <w:r w:rsidDel="00000000" w:rsidR="00000000" w:rsidRPr="00000000">
        <w:rPr>
          <w:rFonts w:ascii="Calibri" w:cs="Calibri" w:eastAsia="Calibri" w:hAnsi="Calibri"/>
          <w:color w:val="111111"/>
          <w:rtl w:val="0"/>
        </w:rPr>
        <w:t xml:space="preserve"> using the agreed upon 50-30-20 ratio. The table below shows the business loan and the cash contribution of each partner to complete the firm’s capital.  </w:t>
      </w:r>
    </w:p>
    <w:p w:rsidR="00000000" w:rsidDel="00000000" w:rsidP="00000000" w:rsidRDefault="00000000" w:rsidRPr="00000000" w14:paraId="0000019B">
      <w:pPr>
        <w:ind w:left="720"/>
        <w:jc w:val="both"/>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05"/>
        <w:gridCol w:w="2160"/>
        <w:gridCol w:w="2160"/>
        <w:gridCol w:w="2235"/>
        <w:tblGridChange w:id="0">
          <w:tblGrid>
            <w:gridCol w:w="2805"/>
            <w:gridCol w:w="2160"/>
            <w:gridCol w:w="2160"/>
            <w:gridCol w:w="22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General or Limited?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Loan</w:t>
            </w:r>
          </w:p>
          <w:p w:rsidR="00000000" w:rsidDel="00000000" w:rsidP="00000000" w:rsidRDefault="00000000" w:rsidRPr="00000000" w14:paraId="0000019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(50-30-20)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Contribution</w:t>
            </w:r>
          </w:p>
          <w:p w:rsidR="00000000" w:rsidDel="00000000" w:rsidP="00000000" w:rsidRDefault="00000000" w:rsidRPr="00000000" w14:paraId="000001A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(50-30-20)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[William C. Myers]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[Laura J. Garcia]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Limited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[Brandon A. Hensley]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Limited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$ 100,000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$50,000</w:t>
            </w:r>
          </w:p>
        </w:tc>
      </w:tr>
    </w:tbl>
    <w:p w:rsidR="00000000" w:rsidDel="00000000" w:rsidP="00000000" w:rsidRDefault="00000000" w:rsidRPr="00000000" w14:paraId="000001B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B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funds pooled by the partners will be used to cover expenses such as rent, maintenance, compensation, utilities, and advertising costs. </w:t>
      </w:r>
    </w:p>
    <w:p w:rsidR="00000000" w:rsidDel="00000000" w:rsidP="00000000" w:rsidRDefault="00000000" w:rsidRPr="00000000" w14:paraId="000001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B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50"/>
        <w:gridCol w:w="1620"/>
        <w:gridCol w:w="1845"/>
        <w:gridCol w:w="1800"/>
        <w:tblGridChange w:id="0">
          <w:tblGrid>
            <w:gridCol w:w="4050"/>
            <w:gridCol w:w="1620"/>
            <w:gridCol w:w="1845"/>
            <w:gridCol w:w="180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$642,600.00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$244,800.00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$289,170.00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$6,762.60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$360,570.00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$346,667.40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$251,430.00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$295,932.60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$174,570.00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$159,667.40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$47,430.00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$90,932.60</w:t>
            </w:r>
            <w:r w:rsidDel="00000000" w:rsidR="00000000" w:rsidRPr="00000000">
              <w:rPr>
                <w:rtl w:val="0"/>
              </w:rPr>
            </w:r>
          </w:p>
        </w:tc>
      </w:tr>
    </w:tbl>
    <w:p w:rsidR="00000000" w:rsidDel="00000000" w:rsidP="00000000" w:rsidRDefault="00000000" w:rsidRPr="00000000" w14:paraId="000002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10">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50"/>
        <w:gridCol w:w="1620"/>
        <w:gridCol w:w="1845"/>
        <w:gridCol w:w="1800"/>
        <w:tblGridChange w:id="0">
          <w:tblGrid>
            <w:gridCol w:w="4050"/>
            <w:gridCol w:w="1620"/>
            <w:gridCol w:w="1845"/>
            <w:gridCol w:w="180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$147,058.82</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$144,175.32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$657,558.82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$794,675.32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$679,558.82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$816,675.32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$75,800.00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$90,930.00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$181,862.60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$593,258.82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$740,875.32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10.23%</w:t>
            </w:r>
            <w:r w:rsidDel="00000000" w:rsidR="00000000" w:rsidRPr="00000000">
              <w:rPr>
                <w:rtl w:val="0"/>
              </w:rPr>
            </w:r>
          </w:p>
        </w:tc>
      </w:tr>
    </w:tbl>
    <w:p w:rsidR="00000000" w:rsidDel="00000000" w:rsidP="00000000" w:rsidRDefault="00000000" w:rsidRPr="00000000" w14:paraId="00000269">
      <w:pPr>
        <w:jc w:val="both"/>
        <w:rPr>
          <w:rFonts w:ascii="Calibri" w:cs="Calibri" w:eastAsia="Calibri" w:hAnsi="Calibri"/>
          <w:b w:val="1"/>
          <w:color w:val="111111"/>
        </w:rPr>
      </w:pPr>
      <w:r w:rsidDel="00000000" w:rsidR="00000000" w:rsidRPr="00000000">
        <w:rPr>
          <w:rtl w:val="0"/>
        </w:rPr>
      </w:r>
    </w:p>
    <w:tbl>
      <w:tblPr>
        <w:tblStyle w:val="Table1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50"/>
        <w:gridCol w:w="1590"/>
        <w:gridCol w:w="1875"/>
        <w:gridCol w:w="1800"/>
        <w:tblGridChange w:id="0">
          <w:tblGrid>
            <w:gridCol w:w="4050"/>
            <w:gridCol w:w="1590"/>
            <w:gridCol w:w="1875"/>
            <w:gridCol w:w="180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$386,500.00</w:t>
            </w:r>
            <w:r w:rsidDel="00000000" w:rsidR="00000000" w:rsidRPr="00000000">
              <w:rPr>
                <w:rtl w:val="0"/>
              </w:rPr>
            </w:r>
          </w:p>
        </w:tc>
      </w:tr>
    </w:tbl>
    <w:p w:rsidR="00000000" w:rsidDel="00000000" w:rsidP="00000000" w:rsidRDefault="00000000" w:rsidRPr="00000000" w14:paraId="000002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B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sectPr>
      <w:footerReference r:id="rId13" w:type="default"/>
      <w:pgSz w:h="15840" w:w="12240"/>
      <w:pgMar w:bottom="1440" w:top="1440" w:left="1440" w:right="1440" w:header="18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