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66675</wp:posOffset>
                </wp:positionV>
                <wp:extent cx="7772400" cy="3405188"/>
                <wp:effectExtent b="0" l="0" r="0" t="0"/>
                <wp:wrapNone/>
                <wp:docPr id="2" name=""/>
                <a:graphic>
                  <a:graphicData uri="http://schemas.microsoft.com/office/word/2010/wordprocessingGroup">
                    <wpg:wgp>
                      <wpg:cNvGrpSpPr/>
                      <wpg:grpSpPr>
                        <a:xfrm>
                          <a:off x="1459800" y="1855953"/>
                          <a:ext cx="7772400" cy="3405188"/>
                          <a:chOff x="1459800" y="1855953"/>
                          <a:chExt cx="7772400" cy="3848094"/>
                        </a:xfrm>
                      </wpg:grpSpPr>
                      <wpg:grpSp>
                        <wpg:cNvGrpSpPr/>
                        <wpg:grpSpPr>
                          <a:xfrm>
                            <a:off x="1459800" y="1855953"/>
                            <a:ext cx="7772400" cy="3848094"/>
                            <a:chOff x="0" y="0"/>
                            <a:chExt cx="7772400" cy="3848094"/>
                          </a:xfrm>
                        </wpg:grpSpPr>
                        <wps:wsp>
                          <wps:cNvSpPr/>
                          <wps:cNvPr id="3" name="Shape 3"/>
                          <wps:spPr>
                            <a:xfrm>
                              <a:off x="0" y="0"/>
                              <a:ext cx="7772400" cy="3848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7772400" cy="3636454"/>
                            </a:xfrm>
                            <a:prstGeom prst="rect">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2046514" y="762000"/>
                              <a:ext cx="3677920" cy="1276787"/>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84"/>
                                    <w:vertAlign w:val="baseline"/>
                                  </w:rPr>
                                  <w:t xml:space="preserve">ART GALLERY SALES PLAN</w:t>
                                </w:r>
                              </w:p>
                            </w:txbxContent>
                          </wps:txbx>
                          <wps:bodyPr anchorCtr="0" anchor="t" bIns="45700" lIns="91425" spcFirstLastPara="1" rIns="91425" wrap="square" tIns="45700">
                            <a:noAutofit/>
                          </wps:bodyPr>
                        </wps:wsp>
                        <wps:wsp>
                          <wps:cNvSpPr/>
                          <wps:cNvPr id="28" name="Shape 28"/>
                          <wps:spPr>
                            <a:xfrm>
                              <a:off x="2547257" y="2351314"/>
                              <a:ext cx="2657139" cy="408727"/>
                            </a:xfrm>
                            <a:prstGeom prst="rect">
                              <a:avLst/>
                            </a:prstGeom>
                            <a:noFill/>
                            <a:ln>
                              <a:noFill/>
                            </a:ln>
                          </wps:spPr>
                          <wps:txbx>
                            <w:txbxContent>
                              <w:p w:rsidR="00000000" w:rsidDel="00000000" w:rsidP="00000000" w:rsidRDefault="00000000" w:rsidRPr="00000000">
                                <w:pPr>
                                  <w:spacing w:after="0" w:before="0" w:line="275.9999942779541"/>
                                  <w:ind w:left="720" w:right="0" w:firstLine="0"/>
                                  <w:jc w:val="center"/>
                                  <w:textDirection w:val="btLr"/>
                                </w:pPr>
                                <w:r w:rsidDel="00000000" w:rsidR="00000000" w:rsidRPr="00000000">
                                  <w:rPr>
                                    <w:rFonts w:ascii="Open Sans SemiBold" w:cs="Open Sans SemiBold" w:eastAsia="Open Sans SemiBold" w:hAnsi="Open Sans SemiBold"/>
                                    <w:b w:val="0"/>
                                    <w:i w:val="0"/>
                                    <w:smallCaps w:val="0"/>
                                    <w:strike w:val="0"/>
                                    <w:color w:val="ffffff"/>
                                    <w:sz w:val="32"/>
                                    <w:vertAlign w:val="baseline"/>
                                  </w:rPr>
                                  <w:t xml:space="preserve">[Canvas Sales Plan]</w:t>
                                </w:r>
                              </w:p>
                              <w:p w:rsidR="00000000" w:rsidDel="00000000" w:rsidP="00000000" w:rsidRDefault="00000000" w:rsidRPr="00000000">
                                <w:pPr>
                                  <w:spacing w:after="0" w:before="0" w:line="840"/>
                                  <w:ind w:left="0" w:right="0" w:firstLine="-720"/>
                                  <w:jc w:val="center"/>
                                  <w:textDirection w:val="btLr"/>
                                </w:pPr>
                                <w:r w:rsidDel="00000000" w:rsidR="00000000" w:rsidRPr="00000000">
                                  <w:rPr>
                                    <w:rFonts w:ascii="Open Sans SemiBold" w:cs="Open Sans SemiBold" w:eastAsia="Open Sans SemiBold" w:hAnsi="Open Sans SemiBold"/>
                                    <w:b w:val="0"/>
                                    <w:i w:val="0"/>
                                    <w:smallCaps w:val="0"/>
                                    <w:strike w:val="0"/>
                                    <w:color w:val="ffffff"/>
                                    <w:sz w:val="32"/>
                                    <w:vertAlign w:val="baseline"/>
                                  </w:rPr>
                                </w:r>
                              </w:p>
                            </w:txbxContent>
                          </wps:txbx>
                          <wps:bodyPr anchorCtr="0" anchor="t" bIns="45700" lIns="91425" spcFirstLastPara="1" rIns="91425" wrap="square" tIns="45700">
                            <a:noAutofit/>
                          </wps:bodyPr>
                        </wps:wsp>
                        <wps:wsp>
                          <wps:cNvSpPr/>
                          <wps:cNvPr id="29" name="Shape 29"/>
                          <wps:spPr>
                            <a:xfrm>
                              <a:off x="2808514" y="3396343"/>
                              <a:ext cx="2140772" cy="451751"/>
                            </a:xfrm>
                            <a:prstGeom prst="rect">
                              <a:avLst/>
                            </a:prstGeom>
                            <a:solidFill>
                              <a:srgbClr val="2E2E2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113314" y="3439885"/>
                              <a:ext cx="1312433" cy="322530"/>
                            </a:xfrm>
                            <a:prstGeom prst="rect">
                              <a:avLst/>
                            </a:prstGeom>
                            <a:noFill/>
                            <a:ln>
                              <a:noFill/>
                            </a:ln>
                          </wps:spPr>
                          <wps:txbx>
                            <w:txbxContent>
                              <w:p w:rsidR="00000000" w:rsidDel="00000000" w:rsidP="00000000" w:rsidRDefault="00000000" w:rsidRPr="00000000">
                                <w:pPr>
                                  <w:spacing w:after="0" w:before="0" w:line="275.9999942779541"/>
                                  <w:ind w:left="720" w:right="0" w:firstLine="0"/>
                                  <w:jc w:val="left"/>
                                  <w:textDirection w:val="btLr"/>
                                </w:pPr>
                                <w:r w:rsidDel="00000000" w:rsidR="00000000" w:rsidRPr="00000000">
                                  <w:rPr>
                                    <w:rFonts w:ascii="Open Sans SemiBold" w:cs="Open Sans SemiBold" w:eastAsia="Open Sans SemiBold" w:hAnsi="Open Sans SemiBold"/>
                                    <w:b w:val="0"/>
                                    <w:i w:val="0"/>
                                    <w:smallCaps w:val="0"/>
                                    <w:strike w:val="0"/>
                                    <w:color w:val="ffffff"/>
                                    <w:sz w:val="28"/>
                                    <w:vertAlign w:val="baseline"/>
                                  </w:rPr>
                                  <w:t xml:space="preserve">[2019 – 2020]</w:t>
                                </w:r>
                              </w:p>
                              <w:p w:rsidR="00000000" w:rsidDel="00000000" w:rsidP="00000000" w:rsidRDefault="00000000" w:rsidRPr="00000000">
                                <w:pPr>
                                  <w:spacing w:after="0" w:before="0" w:line="840"/>
                                  <w:ind w:left="0" w:right="0" w:firstLine="-720"/>
                                  <w:jc w:val="left"/>
                                  <w:textDirection w:val="btLr"/>
                                </w:pPr>
                                <w:r w:rsidDel="00000000" w:rsidR="00000000" w:rsidRPr="00000000">
                                  <w:rPr>
                                    <w:rFonts w:ascii="Open Sans SemiBold" w:cs="Open Sans SemiBold" w:eastAsia="Open Sans SemiBold" w:hAnsi="Open Sans SemiBold"/>
                                    <w:b w:val="0"/>
                                    <w:i w:val="0"/>
                                    <w:smallCaps w:val="0"/>
                                    <w:strike w:val="0"/>
                                    <w:color w:val="ffffff"/>
                                    <w:sz w:val="28"/>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66675</wp:posOffset>
                </wp:positionV>
                <wp:extent cx="7772400" cy="3405188"/>
                <wp:effectExtent b="0" l="0" r="0" t="0"/>
                <wp:wrapNone/>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7772400" cy="3405188"/>
                        </a:xfrm>
                        <a:prstGeom prst="rect"/>
                        <a:ln/>
                      </pic:spPr>
                    </pic:pic>
                  </a:graphicData>
                </a:graphic>
              </wp:anchor>
            </w:drawing>
          </mc:Fallback>
        </mc:AlternateContent>
      </w:r>
    </w:p>
    <w:p w:rsidR="00000000" w:rsidDel="00000000" w:rsidP="00000000" w:rsidRDefault="00000000" w:rsidRPr="00000000" w14:paraId="0000000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Products and Services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Marketing Analysis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Strategy and Implementation</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Management and Personnel</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Sales Action Plan</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[Canvas]</w:t>
      </w:r>
      <w:r w:rsidDel="00000000" w:rsidR="00000000" w:rsidRPr="00000000">
        <w:rPr>
          <w:rFonts w:ascii="Calibri" w:cs="Calibri" w:eastAsia="Calibri" w:hAnsi="Calibri"/>
          <w:color w:val="111111"/>
          <w:rtl w:val="0"/>
        </w:rPr>
        <w:t xml:space="preserve"> is an art gallery strategically located in downtown </w:t>
      </w:r>
      <w:r w:rsidDel="00000000" w:rsidR="00000000" w:rsidRPr="00000000">
        <w:rPr>
          <w:rFonts w:ascii="Calibri" w:cs="Calibri" w:eastAsia="Calibri" w:hAnsi="Calibri"/>
          <w:color w:val="111111"/>
          <w:highlight w:val="yellow"/>
          <w:rtl w:val="0"/>
        </w:rPr>
        <w:t xml:space="preserve">[Key West, Florida]</w:t>
      </w:r>
      <w:r w:rsidDel="00000000" w:rsidR="00000000" w:rsidRPr="00000000">
        <w:rPr>
          <w:rFonts w:ascii="Calibri" w:cs="Calibri" w:eastAsia="Calibri" w:hAnsi="Calibri"/>
          <w:color w:val="111111"/>
          <w:rtl w:val="0"/>
        </w:rPr>
        <w:t xml:space="preserve">. The art gallery is owned by locally and internationally recognized painters Lino Reyes and Frida Osmond. </w:t>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[Canvas]</w:t>
      </w:r>
      <w:r w:rsidDel="00000000" w:rsidR="00000000" w:rsidRPr="00000000">
        <w:rPr>
          <w:rFonts w:ascii="Calibri" w:cs="Calibri" w:eastAsia="Calibri" w:hAnsi="Calibri"/>
          <w:color w:val="111111"/>
          <w:rtl w:val="0"/>
        </w:rPr>
        <w:t xml:space="preserve">  positions itself as the art hub of the city. It will host art exhibits, art auctions, and will display for sale the artwork of local artists. While it partners with leading artists in the country and around the world for the art shows, it will also host special and corporate events. </w:t>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keep up with the competitors around the city, the company management will aggressively conduct marketing and sales drives to boost the gallery's presence in the area.</w:t>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 </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[Canvas]</w:t>
      </w:r>
      <w:r w:rsidDel="00000000" w:rsidR="00000000" w:rsidRPr="00000000">
        <w:rPr>
          <w:rFonts w:ascii="Calibri" w:cs="Calibri" w:eastAsia="Calibri" w:hAnsi="Calibri"/>
          <w:color w:val="111111"/>
          <w:rtl w:val="0"/>
        </w:rPr>
        <w:t xml:space="preserve">  dedicates itself to preserving and promoting the artworks of local Key West artists and some guests from around the world.  The gallery wants to educate and engage the public about local, state, and national issues through visual arts.</w:t>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 </w:t>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[Canvas]</w:t>
      </w:r>
      <w:r w:rsidDel="00000000" w:rsidR="00000000" w:rsidRPr="00000000">
        <w:rPr>
          <w:rFonts w:ascii="Calibri" w:cs="Calibri" w:eastAsia="Calibri" w:hAnsi="Calibri"/>
          <w:color w:val="111111"/>
          <w:rtl w:val="0"/>
        </w:rPr>
        <w:t xml:space="preserve"> identifies with the following values: </w:t>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4">
      <w:pPr>
        <w:numPr>
          <w:ilvl w:val="0"/>
          <w:numId w:val="7"/>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Responsibility towards the artists and the community</w:t>
      </w:r>
    </w:p>
    <w:p w:rsidR="00000000" w:rsidDel="00000000" w:rsidP="00000000" w:rsidRDefault="00000000" w:rsidRPr="00000000" w14:paraId="00000065">
      <w:pPr>
        <w:numPr>
          <w:ilvl w:val="0"/>
          <w:numId w:val="7"/>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Creativity in curating relevant and entertaining art shows</w:t>
      </w:r>
    </w:p>
    <w:p w:rsidR="00000000" w:rsidDel="00000000" w:rsidP="00000000" w:rsidRDefault="00000000" w:rsidRPr="00000000" w14:paraId="00000066">
      <w:pPr>
        <w:numPr>
          <w:ilvl w:val="0"/>
          <w:numId w:val="7"/>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Excellence in doing its duties towards its staff, artists, guests, patrons, and the community.</w:t>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 </w:t>
      </w:r>
    </w:p>
    <w:p w:rsidR="00000000" w:rsidDel="00000000" w:rsidP="00000000" w:rsidRDefault="00000000" w:rsidRPr="00000000" w14:paraId="0000006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[Canvas]</w:t>
      </w:r>
      <w:r w:rsidDel="00000000" w:rsidR="00000000" w:rsidRPr="00000000">
        <w:rPr>
          <w:rFonts w:ascii="Calibri" w:cs="Calibri" w:eastAsia="Calibri" w:hAnsi="Calibri"/>
          <w:color w:val="111111"/>
          <w:rtl w:val="0"/>
        </w:rPr>
        <w:t xml:space="preserve"> is very much accessible to everyone in Florida and the rest of the world. It is a vibrant space to enjoy arts and foster social engagement, creativity, and critical thinking.</w:t>
      </w:r>
    </w:p>
    <w:p w:rsidR="00000000" w:rsidDel="00000000" w:rsidP="00000000" w:rsidRDefault="00000000" w:rsidRPr="00000000" w14:paraId="0000006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 </w:t>
      </w:r>
    </w:p>
    <w:p w:rsidR="00000000" w:rsidDel="00000000" w:rsidP="00000000" w:rsidRDefault="00000000" w:rsidRPr="00000000" w14:paraId="0000006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industry of art galleries and museum is an extremely fragmented one. Most galleries only employ about four to five staff. Considered as one of the thriving industries in the country, the art galleries and museums industry generated around </w:t>
      </w:r>
      <w:r w:rsidDel="00000000" w:rsidR="00000000" w:rsidRPr="00000000">
        <w:rPr>
          <w:rFonts w:ascii="Calibri" w:cs="Calibri" w:eastAsia="Calibri" w:hAnsi="Calibri"/>
          <w:color w:val="111111"/>
          <w:highlight w:val="yellow"/>
          <w:rtl w:val="0"/>
        </w:rPr>
        <w:t xml:space="preserve">[$9 billion]</w:t>
      </w:r>
      <w:r w:rsidDel="00000000" w:rsidR="00000000" w:rsidRPr="00000000">
        <w:rPr>
          <w:rFonts w:ascii="Calibri" w:cs="Calibri" w:eastAsia="Calibri" w:hAnsi="Calibri"/>
          <w:color w:val="111111"/>
          <w:rtl w:val="0"/>
        </w:rPr>
        <w:t xml:space="preserve"> annually. Experts suggest that the growth of the industry will not slow down any time soon.</w:t>
      </w:r>
    </w:p>
    <w:p w:rsidR="00000000" w:rsidDel="00000000" w:rsidP="00000000" w:rsidRDefault="00000000" w:rsidRPr="00000000" w14:paraId="0000006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Art Gallery and Museum Industry</w:t>
      </w:r>
    </w:p>
    <w:p w:rsidR="00000000" w:rsidDel="00000000" w:rsidP="00000000" w:rsidRDefault="00000000" w:rsidRPr="00000000" w14:paraId="0000007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Partnership</w:t>
      </w:r>
    </w:p>
    <w:p w:rsidR="00000000" w:rsidDel="00000000" w:rsidP="00000000" w:rsidRDefault="00000000" w:rsidRPr="00000000" w14:paraId="0000007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Partners,  Frida Osmond, and Lino Reyes</w:t>
      </w:r>
    </w:p>
    <w:p w:rsidR="00000000" w:rsidDel="00000000" w:rsidP="00000000" w:rsidRDefault="00000000" w:rsidRPr="00000000" w14:paraId="0000007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owners set aside an amount of </w:t>
      </w:r>
      <w:r w:rsidDel="00000000" w:rsidR="00000000" w:rsidRPr="00000000">
        <w:rPr>
          <w:rFonts w:ascii="Calibri" w:cs="Calibri" w:eastAsia="Calibri" w:hAnsi="Calibri"/>
          <w:color w:val="111111"/>
          <w:highlight w:val="yellow"/>
          <w:rtl w:val="0"/>
        </w:rPr>
        <w:t xml:space="preserve">[30K]</w:t>
      </w:r>
      <w:r w:rsidDel="00000000" w:rsidR="00000000" w:rsidRPr="00000000">
        <w:rPr>
          <w:rFonts w:ascii="Calibri" w:cs="Calibri" w:eastAsia="Calibri" w:hAnsi="Calibri"/>
          <w:color w:val="111111"/>
          <w:rtl w:val="0"/>
        </w:rPr>
        <w:t xml:space="preserve"> USD for the rent, insurance, supplies, and payroll.</w:t>
      </w:r>
    </w:p>
    <w:p w:rsidR="00000000" w:rsidDel="00000000" w:rsidP="00000000" w:rsidRDefault="00000000" w:rsidRPr="00000000" w14:paraId="00000079">
      <w:pPr>
        <w:jc w:val="both"/>
        <w:rPr>
          <w:rFonts w:ascii="Calibri" w:cs="Calibri" w:eastAsia="Calibri" w:hAnsi="Calibri"/>
          <w:color w:val="111111"/>
        </w:rPr>
      </w:pPr>
      <w:r w:rsidDel="00000000" w:rsidR="00000000" w:rsidRPr="00000000">
        <w:rPr>
          <w:rtl w:val="0"/>
        </w:rPr>
      </w:r>
    </w:p>
    <w:tbl>
      <w:tblPr>
        <w:tblStyle w:val="Table1"/>
        <w:tblW w:w="9082.0" w:type="dxa"/>
        <w:jc w:val="left"/>
        <w:tblInd w:w="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5847"/>
        <w:gridCol w:w="3235"/>
        <w:tblGridChange w:id="0">
          <w:tblGrid>
            <w:gridCol w:w="5847"/>
            <w:gridCol w:w="323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7"/>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47"/>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7"/>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47"/>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47"/>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47"/>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47"/>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47"/>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47"/>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ind w:left="47"/>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C5">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6">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C7">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8">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9">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A">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B">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bl>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 </w:t>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[Canvas]</w:t>
      </w:r>
      <w:r w:rsidDel="00000000" w:rsidR="00000000" w:rsidRPr="00000000">
        <w:rPr>
          <w:rFonts w:ascii="Calibri" w:cs="Calibri" w:eastAsia="Calibri" w:hAnsi="Calibri"/>
          <w:color w:val="111111"/>
          <w:rtl w:val="0"/>
        </w:rPr>
        <w:t xml:space="preserve"> offers the perfect venue for artists to exhibit their artworks to the public. The gallery's relationship with art collectors in Florida and the rest of the world will boost the chance of sales of their works.  </w:t>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 </w:t>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 hub spot for arts. </w:t>
      </w:r>
      <w:r w:rsidDel="00000000" w:rsidR="00000000" w:rsidRPr="00000000">
        <w:rPr>
          <w:rFonts w:ascii="Calibri" w:cs="Calibri" w:eastAsia="Calibri" w:hAnsi="Calibri"/>
          <w:color w:val="111111"/>
          <w:highlight w:val="yellow"/>
          <w:rtl w:val="0"/>
        </w:rPr>
        <w:t xml:space="preserve">[Canvas]</w:t>
      </w:r>
      <w:r w:rsidDel="00000000" w:rsidR="00000000" w:rsidRPr="00000000">
        <w:rPr>
          <w:rFonts w:ascii="Calibri" w:cs="Calibri" w:eastAsia="Calibri" w:hAnsi="Calibri"/>
          <w:color w:val="111111"/>
          <w:rtl w:val="0"/>
        </w:rPr>
        <w:t xml:space="preserve"> inspires creativity and critical thinking. It is a place known for world-class quality works of art and a meeting place for creative minds.</w:t>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gallery prices artwork depending on the artist's past sales record. Usually, artworks are priced using a cost-plus strategy. The management uses a competitive pricing strategy for the leasing of the venue for art events and other shows. </w:t>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Similar to the rest of the country, the art scene in </w:t>
      </w:r>
      <w:r w:rsidDel="00000000" w:rsidR="00000000" w:rsidRPr="00000000">
        <w:rPr>
          <w:rFonts w:ascii="Calibri" w:cs="Calibri" w:eastAsia="Calibri" w:hAnsi="Calibri"/>
          <w:color w:val="111111"/>
          <w:highlight w:val="yellow"/>
          <w:rtl w:val="0"/>
        </w:rPr>
        <w:t xml:space="preserve">[Key West, Florida]</w:t>
      </w:r>
      <w:r w:rsidDel="00000000" w:rsidR="00000000" w:rsidRPr="00000000">
        <w:rPr>
          <w:rFonts w:ascii="Calibri" w:cs="Calibri" w:eastAsia="Calibri" w:hAnsi="Calibri"/>
          <w:color w:val="111111"/>
          <w:rtl w:val="0"/>
        </w:rPr>
        <w:t xml:space="preserve"> is thriving. New generation of artists and established ones are creating more artworks to respond to the increasing demands from private art collectors and other institutions. As a result, the need for more art galleries in the locale has increased and, at the same time, galleries are holding more shows this year.</w:t>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Another shift in the industry is the use of online platforms. Artists, galleries, and museums are now using social media and websites to market artworks globally.</w:t>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[Canvas]</w:t>
      </w:r>
      <w:r w:rsidDel="00000000" w:rsidR="00000000" w:rsidRPr="00000000">
        <w:rPr>
          <w:rFonts w:ascii="Calibri" w:cs="Calibri" w:eastAsia="Calibri" w:hAnsi="Calibri"/>
          <w:color w:val="111111"/>
          <w:rtl w:val="0"/>
        </w:rPr>
        <w:t xml:space="preserve"> identifies its core market in four categories. These are artists, private art collectors, business institutions, and tourists. The gallery will focus its marketing strategy in turning the venue as a premier art hub..</w:t>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graph below shows the current distribution of the gallery’s market.</w:t>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Artists</w:t>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They are the main market of the gallery.  </w:t>
      </w:r>
    </w:p>
    <w:p w:rsidR="00000000" w:rsidDel="00000000" w:rsidP="00000000" w:rsidRDefault="00000000" w:rsidRPr="00000000" w14:paraId="000000E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Canvas will work with them to showcase and sell their works for a commission.</w:t>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Art Collectors (Private)</w:t>
      </w:r>
    </w:p>
    <w:p w:rsidR="00000000" w:rsidDel="00000000" w:rsidP="00000000" w:rsidRDefault="00000000" w:rsidRPr="00000000" w14:paraId="000000F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These individuals are known to frequent art galleries to purchase works to add to their collection.</w:t>
      </w:r>
    </w:p>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Canvas will invite them during art shows and will send them the gallery’s current artwork portfolio.</w:t>
      </w:r>
    </w:p>
    <w:p w:rsidR="00000000" w:rsidDel="00000000" w:rsidP="00000000" w:rsidRDefault="00000000" w:rsidRPr="00000000" w14:paraId="000000F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Institutions</w:t>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gallery will offer space to businesses to hold events.  </w:t>
      </w:r>
    </w:p>
    <w:p w:rsidR="00000000" w:rsidDel="00000000" w:rsidP="00000000" w:rsidRDefault="00000000" w:rsidRPr="00000000" w14:paraId="000000F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Canvas is a great venue for business meetings and fundraising.</w:t>
      </w:r>
    </w:p>
    <w:p w:rsidR="00000000" w:rsidDel="00000000" w:rsidP="00000000" w:rsidRDefault="00000000" w:rsidRPr="00000000" w14:paraId="000000F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Tourists</w:t>
      </w:r>
    </w:p>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Key West is a tourist destination city.  </w:t>
      </w:r>
    </w:p>
    <w:p w:rsidR="00000000" w:rsidDel="00000000" w:rsidP="00000000" w:rsidRDefault="00000000" w:rsidRPr="00000000" w14:paraId="000000F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Canvas will tie up with tour companies to include the gallery as one of the tour stops.</w:t>
      </w:r>
    </w:p>
    <w:p w:rsidR="00000000" w:rsidDel="00000000" w:rsidP="00000000" w:rsidRDefault="00000000" w:rsidRPr="00000000" w14:paraId="000000F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10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10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art gallery industry has become competitive in Florida. </w:t>
      </w:r>
      <w:r w:rsidDel="00000000" w:rsidR="00000000" w:rsidRPr="00000000">
        <w:rPr>
          <w:rFonts w:ascii="Calibri" w:cs="Calibri" w:eastAsia="Calibri" w:hAnsi="Calibri"/>
          <w:color w:val="111111"/>
          <w:highlight w:val="yellow"/>
          <w:rtl w:val="0"/>
        </w:rPr>
        <w:t xml:space="preserve">[Canvas]</w:t>
      </w:r>
      <w:r w:rsidDel="00000000" w:rsidR="00000000" w:rsidRPr="00000000">
        <w:rPr>
          <w:rFonts w:ascii="Calibri" w:cs="Calibri" w:eastAsia="Calibri" w:hAnsi="Calibri"/>
          <w:color w:val="111111"/>
          <w:rtl w:val="0"/>
        </w:rPr>
        <w:t xml:space="preserve"> aims to attract its target market by offering a customer-centric service and an art conducive venue. The gallery targets an increase of </w:t>
      </w:r>
      <w:r w:rsidDel="00000000" w:rsidR="00000000" w:rsidRPr="00000000">
        <w:rPr>
          <w:rFonts w:ascii="Calibri" w:cs="Calibri" w:eastAsia="Calibri" w:hAnsi="Calibri"/>
          <w:color w:val="111111"/>
          <w:highlight w:val="yellow"/>
          <w:rtl w:val="0"/>
        </w:rPr>
        <w:t xml:space="preserve">[5%]</w:t>
      </w:r>
      <w:r w:rsidDel="00000000" w:rsidR="00000000" w:rsidRPr="00000000">
        <w:rPr>
          <w:rFonts w:ascii="Calibri" w:cs="Calibri" w:eastAsia="Calibri" w:hAnsi="Calibri"/>
          <w:color w:val="111111"/>
          <w:rtl w:val="0"/>
        </w:rPr>
        <w:t xml:space="preserve"> in the number of shows held, paintings sold, and venue leases this year. </w:t>
      </w:r>
      <w:r w:rsidDel="00000000" w:rsidR="00000000" w:rsidRPr="00000000">
        <w:rPr>
          <w:rtl w:val="0"/>
        </w:rPr>
      </w:r>
    </w:p>
    <w:p w:rsidR="00000000" w:rsidDel="00000000" w:rsidP="00000000" w:rsidRDefault="00000000" w:rsidRPr="00000000" w14:paraId="00000106">
      <w:pPr>
        <w:jc w:val="both"/>
        <w:rPr>
          <w:rFonts w:ascii="Calibri" w:cs="Calibri" w:eastAsia="Calibri" w:hAnsi="Calibri"/>
          <w:color w:val="111111"/>
        </w:rPr>
      </w:pPr>
      <w:r w:rsidDel="00000000" w:rsidR="00000000" w:rsidRPr="00000000">
        <w:rPr>
          <w:rtl w:val="0"/>
        </w:rPr>
      </w:r>
    </w:p>
    <w:tbl>
      <w:tblPr>
        <w:tblStyle w:val="Table2"/>
        <w:tblW w:w="9180.0" w:type="dxa"/>
        <w:jc w:val="left"/>
        <w:tblInd w:w="-3.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1710"/>
        <w:gridCol w:w="1890"/>
        <w:gridCol w:w="1800"/>
        <w:gridCol w:w="1710"/>
        <w:gridCol w:w="2070"/>
        <w:tblGridChange w:id="0">
          <w:tblGrid>
            <w:gridCol w:w="1710"/>
            <w:gridCol w:w="1890"/>
            <w:gridCol w:w="1800"/>
            <w:gridCol w:w="1710"/>
            <w:gridCol w:w="20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Canvass</w:t>
            </w:r>
          </w:p>
        </w:tc>
        <w:tc>
          <w:tcPr>
            <w:shd w:fill="auto" w:val="clear"/>
            <w:tcMar>
              <w:top w:w="100.0" w:type="dxa"/>
              <w:left w:w="100.0" w:type="dxa"/>
              <w:bottom w:w="100.0" w:type="dxa"/>
              <w:right w:w="100.0" w:type="dxa"/>
            </w:tcMar>
          </w:tcPr>
          <w:p w:rsidR="00000000" w:rsidDel="00000000" w:rsidP="00000000" w:rsidRDefault="00000000" w:rsidRPr="00000000" w14:paraId="0000010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Employs a customer-centric business approach</w:t>
            </w:r>
          </w:p>
          <w:p w:rsidR="00000000" w:rsidDel="00000000" w:rsidP="00000000" w:rsidRDefault="00000000" w:rsidRPr="00000000" w14:paraId="0000010E">
            <w:pPr>
              <w:widowControl w:val="0"/>
              <w:ind w:left="260" w:hanging="2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Situated in a strategic location</w:t>
            </w:r>
          </w:p>
        </w:tc>
        <w:tc>
          <w:tcPr>
            <w:shd w:fill="auto" w:val="clear"/>
            <w:tcMar>
              <w:top w:w="100.0" w:type="dxa"/>
              <w:left w:w="100.0" w:type="dxa"/>
              <w:bottom w:w="100.0" w:type="dxa"/>
              <w:right w:w="100.0" w:type="dxa"/>
            </w:tcMar>
          </w:tcPr>
          <w:p w:rsidR="00000000" w:rsidDel="00000000" w:rsidP="00000000" w:rsidRDefault="00000000" w:rsidRPr="00000000" w14:paraId="0000011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Art collection needs to increase</w:t>
            </w:r>
          </w:p>
          <w:p w:rsidR="00000000" w:rsidDel="00000000" w:rsidP="00000000" w:rsidRDefault="00000000" w:rsidRPr="00000000" w14:paraId="00000111">
            <w:pPr>
              <w:widowControl w:val="0"/>
              <w:ind w:left="260" w:hanging="2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Need to diversify art shows</w:t>
            </w:r>
          </w:p>
        </w:tc>
        <w:tc>
          <w:tcPr>
            <w:shd w:fill="auto" w:val="clear"/>
            <w:tcMar>
              <w:top w:w="100.0" w:type="dxa"/>
              <w:left w:w="100.0" w:type="dxa"/>
              <w:bottom w:w="100.0" w:type="dxa"/>
              <w:right w:w="100.0" w:type="dxa"/>
            </w:tcMar>
          </w:tcPr>
          <w:p w:rsidR="00000000" w:rsidDel="00000000" w:rsidP="00000000" w:rsidRDefault="00000000" w:rsidRPr="00000000" w14:paraId="0000011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Demand for artworks is rising, which means an increase in sales</w:t>
            </w:r>
          </w:p>
        </w:tc>
        <w:tc>
          <w:tcPr>
            <w:shd w:fill="auto" w:val="clear"/>
            <w:tcMar>
              <w:top w:w="100.0" w:type="dxa"/>
              <w:left w:w="100.0" w:type="dxa"/>
              <w:bottom w:w="100.0" w:type="dxa"/>
              <w:right w:w="100.0" w:type="dxa"/>
            </w:tcMar>
          </w:tcPr>
          <w:p w:rsidR="00000000" w:rsidDel="00000000" w:rsidP="00000000" w:rsidRDefault="00000000" w:rsidRPr="00000000" w14:paraId="0000011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Established competitors have more contacts with art collectors</w:t>
            </w:r>
          </w:p>
        </w:tc>
      </w:tr>
      <w:tr>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Floridian Museum</w:t>
            </w:r>
          </w:p>
        </w:tc>
        <w:tc>
          <w:tcPr>
            <w:shd w:fill="auto" w:val="clear"/>
            <w:tcMar>
              <w:top w:w="100.0" w:type="dxa"/>
              <w:left w:w="100.0" w:type="dxa"/>
              <w:bottom w:w="100.0" w:type="dxa"/>
              <w:right w:w="100.0" w:type="dxa"/>
            </w:tcMar>
          </w:tcPr>
          <w:p w:rsidR="00000000" w:rsidDel="00000000" w:rsidP="00000000" w:rsidRDefault="00000000" w:rsidRPr="00000000" w14:paraId="0000011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Established museum</w:t>
            </w:r>
          </w:p>
          <w:p w:rsidR="00000000" w:rsidDel="00000000" w:rsidP="00000000" w:rsidRDefault="00000000" w:rsidRPr="00000000" w14:paraId="00000117">
            <w:pPr>
              <w:widowControl w:val="0"/>
              <w:ind w:left="260" w:hanging="2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large collection of artworks</w:t>
            </w:r>
          </w:p>
        </w:tc>
        <w:tc>
          <w:tcPr>
            <w:shd w:fill="auto" w:val="clear"/>
            <w:tcMar>
              <w:top w:w="100.0" w:type="dxa"/>
              <w:left w:w="100.0" w:type="dxa"/>
              <w:bottom w:w="100.0" w:type="dxa"/>
              <w:right w:w="100.0" w:type="dxa"/>
            </w:tcMar>
          </w:tcPr>
          <w:p w:rsidR="00000000" w:rsidDel="00000000" w:rsidP="00000000" w:rsidRDefault="00000000" w:rsidRPr="00000000" w14:paraId="0000011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Expensive venue</w:t>
            </w:r>
          </w:p>
          <w:p w:rsidR="00000000" w:rsidDel="00000000" w:rsidP="00000000" w:rsidRDefault="00000000" w:rsidRPr="00000000" w14:paraId="0000011A">
            <w:pPr>
              <w:widowControl w:val="0"/>
              <w:ind w:left="260" w:hanging="2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Prices artworks high to maximize profit</w:t>
            </w:r>
          </w:p>
          <w:p w:rsidR="00000000" w:rsidDel="00000000" w:rsidP="00000000" w:rsidRDefault="00000000" w:rsidRPr="00000000" w14:paraId="0000011C">
            <w:pPr>
              <w:widowControl w:val="0"/>
              <w:ind w:left="260" w:hanging="26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Customer buying power is on the rise; the gallery can stay competitive without changing its pricing practices</w:t>
            </w:r>
          </w:p>
        </w:tc>
        <w:tc>
          <w:tcPr>
            <w:shd w:fill="auto" w:val="clear"/>
            <w:tcMar>
              <w:top w:w="100.0" w:type="dxa"/>
              <w:left w:w="100.0" w:type="dxa"/>
              <w:bottom w:w="100.0" w:type="dxa"/>
              <w:right w:w="100.0" w:type="dxa"/>
            </w:tcMar>
          </w:tcPr>
          <w:p w:rsidR="00000000" w:rsidDel="00000000" w:rsidP="00000000" w:rsidRDefault="00000000" w:rsidRPr="00000000" w14:paraId="0000011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Artists who would rather go straight to art collectors to sell their artwork </w:t>
            </w:r>
          </w:p>
        </w:tc>
      </w:tr>
      <w:tr>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Gillian Gallery</w:t>
            </w:r>
          </w:p>
        </w:tc>
        <w:tc>
          <w:tcPr>
            <w:shd w:fill="auto" w:val="clear"/>
            <w:tcMar>
              <w:top w:w="100.0" w:type="dxa"/>
              <w:left w:w="100.0" w:type="dxa"/>
              <w:bottom w:w="100.0" w:type="dxa"/>
              <w:right w:w="100.0" w:type="dxa"/>
            </w:tcMar>
          </w:tcPr>
          <w:p w:rsidR="00000000" w:rsidDel="00000000" w:rsidP="00000000" w:rsidRDefault="00000000" w:rsidRPr="00000000" w14:paraId="0000012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very low priced artworks</w:t>
            </w:r>
          </w:p>
        </w:tc>
        <w:tc>
          <w:tcPr>
            <w:shd w:fill="auto" w:val="clear"/>
            <w:tcMar>
              <w:top w:w="100.0" w:type="dxa"/>
              <w:left w:w="100.0" w:type="dxa"/>
              <w:bottom w:w="100.0" w:type="dxa"/>
              <w:right w:w="100.0" w:type="dxa"/>
            </w:tcMar>
          </w:tcPr>
          <w:p w:rsidR="00000000" w:rsidDel="00000000" w:rsidP="00000000" w:rsidRDefault="00000000" w:rsidRPr="00000000" w14:paraId="0000012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Quality of artworks is not consistent</w:t>
            </w:r>
          </w:p>
        </w:tc>
        <w:tc>
          <w:tcPr>
            <w:shd w:fill="auto" w:val="clear"/>
            <w:tcMar>
              <w:top w:w="100.0" w:type="dxa"/>
              <w:left w:w="100.0" w:type="dxa"/>
              <w:bottom w:w="100.0" w:type="dxa"/>
              <w:right w:w="100.0" w:type="dxa"/>
            </w:tcMar>
          </w:tcPr>
          <w:p w:rsidR="00000000" w:rsidDel="00000000" w:rsidP="00000000" w:rsidRDefault="00000000" w:rsidRPr="00000000" w14:paraId="0000012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Number of artists is growing; this presents a chance to develop a more consistent quality</w:t>
            </w:r>
          </w:p>
        </w:tc>
        <w:tc>
          <w:tcPr>
            <w:shd w:fill="auto" w:val="clear"/>
            <w:tcMar>
              <w:top w:w="100.0" w:type="dxa"/>
              <w:left w:w="100.0" w:type="dxa"/>
              <w:bottom w:w="100.0" w:type="dxa"/>
              <w:right w:w="100.0" w:type="dxa"/>
            </w:tcMar>
          </w:tcPr>
          <w:p w:rsidR="00000000" w:rsidDel="00000000" w:rsidP="00000000" w:rsidRDefault="00000000" w:rsidRPr="00000000" w14:paraId="0000012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Other galleries are faster to establish quality </w:t>
            </w:r>
          </w:p>
        </w:tc>
      </w:tr>
    </w:tbl>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improve its sales, </w:t>
      </w:r>
      <w:r w:rsidDel="00000000" w:rsidR="00000000" w:rsidRPr="00000000">
        <w:rPr>
          <w:rFonts w:ascii="Calibri" w:cs="Calibri" w:eastAsia="Calibri" w:hAnsi="Calibri"/>
          <w:color w:val="111111"/>
          <w:highlight w:val="yellow"/>
          <w:rtl w:val="0"/>
        </w:rPr>
        <w:t xml:space="preserve">[Canvas]</w:t>
      </w:r>
      <w:r w:rsidDel="00000000" w:rsidR="00000000" w:rsidRPr="00000000">
        <w:rPr>
          <w:rFonts w:ascii="Calibri" w:cs="Calibri" w:eastAsia="Calibri" w:hAnsi="Calibri"/>
          <w:color w:val="111111"/>
          <w:rtl w:val="0"/>
        </w:rPr>
        <w:t xml:space="preserve"> will do both the traditional and modern ways of promoting its shows, collections, and venue. </w:t>
      </w:r>
    </w:p>
    <w:p w:rsidR="00000000" w:rsidDel="00000000" w:rsidP="00000000" w:rsidRDefault="00000000" w:rsidRPr="00000000" w14:paraId="0000012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gallery targets the following monthly sales:</w:t>
      </w:r>
    </w:p>
    <w:p w:rsidR="00000000" w:rsidDel="00000000" w:rsidP="00000000" w:rsidRDefault="00000000" w:rsidRPr="00000000" w14:paraId="0000012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D">
      <w:pPr>
        <w:ind w:firstLine="270"/>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2E">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next graph shows the forecasted sales distribution:</w:t>
      </w:r>
    </w:p>
    <w:p w:rsidR="00000000" w:rsidDel="00000000" w:rsidP="00000000" w:rsidRDefault="00000000" w:rsidRPr="00000000" w14:paraId="0000013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1">
      <w:pPr>
        <w:ind w:firstLine="270"/>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4746172" cy="2656114"/>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746172" cy="2656114"/>
                    </a:xfrm>
                    <a:prstGeom prst="rect"/>
                    <a:ln/>
                  </pic:spPr>
                </pic:pic>
              </a:graphicData>
            </a:graphic>
          </wp:inline>
        </w:drawing>
      </w:r>
      <w:r w:rsidDel="00000000" w:rsidR="00000000" w:rsidRPr="00000000">
        <w:rPr>
          <w:rtl w:val="0"/>
        </w:rPr>
      </w:r>
    </w:p>
    <w:p w:rsidR="00000000" w:rsidDel="00000000" w:rsidP="00000000" w:rsidRDefault="00000000" w:rsidRPr="00000000" w14:paraId="0000013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stand out from the competition, the gallery will focus on effective customer service by making sure it provides a worthwhile experience to visitors and art collectors. Through an aggressive promotional campaign, the gallery hopes that it becomes the main art hub of Key West.</w:t>
      </w:r>
    </w:p>
    <w:p w:rsidR="00000000" w:rsidDel="00000000" w:rsidP="00000000" w:rsidRDefault="00000000" w:rsidRPr="00000000" w14:paraId="00000135">
      <w:pPr>
        <w:ind w:left="720"/>
        <w:jc w:val="both"/>
        <w:rPr>
          <w:rFonts w:ascii="Calibri" w:cs="Calibri" w:eastAsia="Calibri" w:hAnsi="Calibri"/>
          <w:color w:val="111111"/>
        </w:rPr>
      </w:pPr>
      <w:r w:rsidDel="00000000" w:rsidR="00000000" w:rsidRPr="00000000">
        <w:rPr>
          <w:rtl w:val="0"/>
        </w:rPr>
      </w:r>
    </w:p>
    <w:tbl>
      <w:tblPr>
        <w:tblStyle w:val="Table3"/>
        <w:tblW w:w="9187.0" w:type="dxa"/>
        <w:jc w:val="left"/>
        <w:tblInd w:w="-10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2180"/>
        <w:gridCol w:w="2595"/>
        <w:gridCol w:w="1892"/>
        <w:gridCol w:w="2520"/>
        <w:tblGridChange w:id="0">
          <w:tblGrid>
            <w:gridCol w:w="2180"/>
            <w:gridCol w:w="2595"/>
            <w:gridCol w:w="1892"/>
            <w:gridCol w:w="25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Gallery promotions</w:t>
            </w:r>
          </w:p>
        </w:tc>
        <w:tc>
          <w:tcPr>
            <w:shd w:fill="auto" w:val="clear"/>
            <w:tcMar>
              <w:top w:w="100.0" w:type="dxa"/>
              <w:left w:w="100.0" w:type="dxa"/>
              <w:bottom w:w="100.0" w:type="dxa"/>
              <w:right w:w="100.0" w:type="dxa"/>
            </w:tcMar>
          </w:tcPr>
          <w:p w:rsidR="00000000" w:rsidDel="00000000" w:rsidP="00000000" w:rsidRDefault="00000000" w:rsidRPr="00000000" w14:paraId="0000013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37"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Print ads promoting the gallery as the art hub the city is published in magazines and local papers.</w:t>
            </w:r>
          </w:p>
          <w:p w:rsidR="00000000" w:rsidDel="00000000" w:rsidP="00000000" w:rsidRDefault="00000000" w:rsidRPr="00000000" w14:paraId="0000013C">
            <w:pPr>
              <w:widowControl w:val="0"/>
              <w:ind w:left="337" w:hanging="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37"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Publish online ads in social media platforms especially Pinterest and Instagram.</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and print promotions will run throughout the year</w:t>
            </w:r>
          </w:p>
        </w:tc>
        <w:tc>
          <w:tcPr>
            <w:shd w:fill="auto" w:val="clear"/>
            <w:tcMar>
              <w:top w:w="100.0" w:type="dxa"/>
              <w:left w:w="100.0" w:type="dxa"/>
              <w:bottom w:w="100.0" w:type="dxa"/>
              <w:right w:w="100.0" w:type="dxa"/>
            </w:tcMar>
          </w:tcPr>
          <w:p w:rsidR="00000000" w:rsidDel="00000000" w:rsidP="00000000" w:rsidRDefault="00000000" w:rsidRPr="00000000" w14:paraId="0000013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07" w:right="0" w:hanging="30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Digital marketing increases the online traffic of the gallery’s website</w:t>
            </w:r>
          </w:p>
          <w:p w:rsidR="00000000" w:rsidDel="00000000" w:rsidP="00000000" w:rsidRDefault="00000000" w:rsidRPr="00000000" w14:paraId="00000140">
            <w:pPr>
              <w:widowControl w:val="0"/>
              <w:ind w:left="307" w:hanging="30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1">
            <w:pPr>
              <w:widowControl w:val="0"/>
              <w:ind w:left="307" w:hanging="30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07" w:right="0" w:hanging="30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 in number of art shows and artwork sales</w:t>
            </w:r>
          </w:p>
        </w:tc>
      </w:tr>
      <w:tr>
        <w:tc>
          <w:tcPr>
            <w:shd w:fill="auto" w:val="clear"/>
            <w:tcMar>
              <w:top w:w="100.0" w:type="dxa"/>
              <w:left w:w="100.0" w:type="dxa"/>
              <w:bottom w:w="100.0" w:type="dxa"/>
              <w:right w:w="100.0" w:type="dxa"/>
            </w:tcMar>
          </w:tcPr>
          <w:p w:rsidR="00000000" w:rsidDel="00000000" w:rsidP="00000000" w:rsidRDefault="00000000" w:rsidRPr="00000000" w14:paraId="0000014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Customer-centric approach</w:t>
            </w:r>
          </w:p>
        </w:tc>
        <w:tc>
          <w:tcPr>
            <w:shd w:fill="auto" w:val="clear"/>
            <w:tcMar>
              <w:top w:w="100.0" w:type="dxa"/>
              <w:left w:w="100.0" w:type="dxa"/>
              <w:bottom w:w="100.0" w:type="dxa"/>
              <w:right w:w="100.0" w:type="dxa"/>
            </w:tcMar>
          </w:tcPr>
          <w:p w:rsidR="00000000" w:rsidDel="00000000" w:rsidP="00000000" w:rsidRDefault="00000000" w:rsidRPr="00000000" w14:paraId="0000014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37"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Canvas personnel will be trained on how to provide excellent customer care</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4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07" w:right="0" w:hanging="30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Canvas receives positive feedback about how its personnel treated guests</w:t>
            </w:r>
          </w:p>
        </w:tc>
      </w:tr>
    </w:tbl>
    <w:p w:rsidR="00000000" w:rsidDel="00000000" w:rsidP="00000000" w:rsidRDefault="00000000" w:rsidRPr="00000000" w14:paraId="0000014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management plans to focus more on introducing the art gallery to the general public. Print advertisements will be published in local newspapers and art and lifestyle magazines. The marketing team will also leverage social media to promote the business and its products.  Weekly events will also be held to encourage potential customers to visit the gallery. At the same time, introductory and promotional letters are sent to art collectors and businesses. In addition, </w:t>
      </w:r>
      <w:r w:rsidDel="00000000" w:rsidR="00000000" w:rsidRPr="00000000">
        <w:rPr>
          <w:rFonts w:ascii="Calibri" w:cs="Calibri" w:eastAsia="Calibri" w:hAnsi="Calibri"/>
          <w:color w:val="111111"/>
          <w:highlight w:val="yellow"/>
          <w:rtl w:val="0"/>
        </w:rPr>
        <w:t xml:space="preserve">[Canvas]</w:t>
      </w:r>
      <w:r w:rsidDel="00000000" w:rsidR="00000000" w:rsidRPr="00000000">
        <w:rPr>
          <w:rFonts w:ascii="Calibri" w:cs="Calibri" w:eastAsia="Calibri" w:hAnsi="Calibri"/>
          <w:color w:val="111111"/>
          <w:rtl w:val="0"/>
        </w:rPr>
        <w:t xml:space="preserve"> will encourage loyal customers to promote the place through word of mouth.</w:t>
      </w:r>
    </w:p>
    <w:p w:rsidR="00000000" w:rsidDel="00000000" w:rsidP="00000000" w:rsidRDefault="00000000" w:rsidRPr="00000000" w14:paraId="0000014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Here are some updates of the gallery's marketing drive:</w:t>
      </w:r>
    </w:p>
    <w:p w:rsidR="00000000" w:rsidDel="00000000" w:rsidP="00000000" w:rsidRDefault="00000000" w:rsidRPr="00000000" w14:paraId="000001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4F">
      <w:pPr>
        <w:ind w:left="720"/>
        <w:jc w:val="both"/>
        <w:rPr>
          <w:rFonts w:ascii="Calibri" w:cs="Calibri" w:eastAsia="Calibri" w:hAnsi="Calibri"/>
          <w:color w:val="111111"/>
        </w:rPr>
      </w:pPr>
      <w:r w:rsidDel="00000000" w:rsidR="00000000" w:rsidRPr="00000000">
        <w:rPr>
          <w:rtl w:val="0"/>
        </w:rPr>
      </w:r>
    </w:p>
    <w:tbl>
      <w:tblPr>
        <w:tblStyle w:val="Table4"/>
        <w:tblW w:w="9180.0" w:type="dxa"/>
        <w:jc w:val="left"/>
        <w:tblInd w:w="-93.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2070"/>
        <w:gridCol w:w="2160"/>
        <w:gridCol w:w="1350"/>
        <w:gridCol w:w="3600"/>
        <w:tblGridChange w:id="0">
          <w:tblGrid>
            <w:gridCol w:w="2070"/>
            <w:gridCol w:w="2160"/>
            <w:gridCol w:w="1350"/>
            <w:gridCol w:w="36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5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 ads</w:t>
            </w:r>
          </w:p>
        </w:tc>
        <w:tc>
          <w:tcPr>
            <w:shd w:fill="auto" w:val="clear"/>
            <w:tcMar>
              <w:top w:w="100.0" w:type="dxa"/>
              <w:left w:w="100.0" w:type="dxa"/>
              <w:bottom w:w="100.0" w:type="dxa"/>
              <w:right w:w="100.0" w:type="dxa"/>
            </w:tcMar>
          </w:tcPr>
          <w:p w:rsidR="00000000" w:rsidDel="00000000" w:rsidP="00000000" w:rsidRDefault="00000000" w:rsidRPr="00000000" w14:paraId="0000015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5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marketing team designed banners and flyers</w:t>
            </w:r>
          </w:p>
          <w:p w:rsidR="00000000" w:rsidDel="00000000" w:rsidP="00000000" w:rsidRDefault="00000000" w:rsidRPr="00000000" w14:paraId="00000156">
            <w:pPr>
              <w:widowControl w:val="0"/>
              <w:ind w:left="350" w:hanging="3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5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 promotional articles that will be published in local newspapers and magazines</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15, 2019</w:t>
            </w:r>
          </w:p>
        </w:tc>
        <w:tc>
          <w:tcPr>
            <w:shd w:fill="auto" w:val="clear"/>
            <w:tcMar>
              <w:top w:w="100.0" w:type="dxa"/>
              <w:left w:w="100.0" w:type="dxa"/>
              <w:bottom w:w="100.0" w:type="dxa"/>
              <w:right w:w="100.0" w:type="dxa"/>
            </w:tcMar>
          </w:tcPr>
          <w:p w:rsidR="00000000" w:rsidDel="00000000" w:rsidP="00000000" w:rsidRDefault="00000000" w:rsidRPr="00000000" w14:paraId="0000015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5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Flyers and banners are distributed to key locations as identified by the marketing team.</w:t>
            </w:r>
          </w:p>
          <w:p w:rsidR="00000000" w:rsidDel="00000000" w:rsidP="00000000" w:rsidRDefault="00000000" w:rsidRPr="00000000" w14:paraId="0000015A">
            <w:pPr>
              <w:widowControl w:val="0"/>
              <w:ind w:left="350" w:hanging="3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5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Two articles were published on Florida Times and Key West Lifestyle magazine.</w:t>
            </w:r>
          </w:p>
        </w:tc>
      </w:tr>
      <w:t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Weekly shows</w:t>
            </w:r>
          </w:p>
        </w:tc>
        <w:tc>
          <w:tcPr>
            <w:shd w:fill="auto" w:val="clear"/>
            <w:tcMar>
              <w:top w:w="100.0" w:type="dxa"/>
              <w:left w:w="100.0" w:type="dxa"/>
              <w:bottom w:w="100.0" w:type="dxa"/>
              <w:right w:w="100.0" w:type="dxa"/>
            </w:tcMar>
          </w:tcPr>
          <w:p w:rsidR="00000000" w:rsidDel="00000000" w:rsidP="00000000" w:rsidRDefault="00000000" w:rsidRPr="00000000" w14:paraId="0000015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5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marketing and sales teams will develop a weekly show calendar for the whole year</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 2019</w:t>
            </w:r>
          </w:p>
        </w:tc>
        <w:tc>
          <w:tcPr>
            <w:shd w:fill="auto" w:val="clear"/>
            <w:tcMar>
              <w:top w:w="100.0" w:type="dxa"/>
              <w:left w:w="100.0" w:type="dxa"/>
              <w:bottom w:w="100.0" w:type="dxa"/>
              <w:right w:w="100.0" w:type="dxa"/>
            </w:tcMar>
          </w:tcPr>
          <w:p w:rsidR="00000000" w:rsidDel="00000000" w:rsidP="00000000" w:rsidRDefault="00000000" w:rsidRPr="00000000" w14:paraId="0000015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5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calendar is approved by the CEO</w:t>
            </w:r>
          </w:p>
        </w:tc>
      </w:tr>
      <w:tr>
        <w:tc>
          <w:tcPr>
            <w:shd w:fill="auto" w:val="clear"/>
            <w:tcMar>
              <w:top w:w="100.0" w:type="dxa"/>
              <w:left w:w="100.0" w:type="dxa"/>
              <w:bottom w:w="100.0" w:type="dxa"/>
              <w:right w:w="100.0" w:type="dxa"/>
            </w:tcMar>
          </w:tcPr>
          <w:p w:rsidR="00000000" w:rsidDel="00000000" w:rsidP="00000000" w:rsidRDefault="00000000" w:rsidRPr="00000000" w14:paraId="0000016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Introductory and quarterly portfolio</w:t>
            </w:r>
          </w:p>
        </w:tc>
        <w:tc>
          <w:tcPr>
            <w:shd w:fill="auto" w:val="clear"/>
            <w:tcMar>
              <w:top w:w="100.0" w:type="dxa"/>
              <w:left w:w="100.0" w:type="dxa"/>
              <w:bottom w:w="100.0" w:type="dxa"/>
              <w:right w:w="100.0" w:type="dxa"/>
            </w:tcMar>
          </w:tcPr>
          <w:p w:rsidR="00000000" w:rsidDel="00000000" w:rsidP="00000000" w:rsidRDefault="00000000" w:rsidRPr="00000000" w14:paraId="0000016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5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marketing and sales teams are tasked to make letters and portfolio for both local and regional art collectors</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6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5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Letters and portfolio are sent before the end of February</w:t>
            </w:r>
          </w:p>
        </w:tc>
      </w:tr>
    </w:tbl>
    <w:p w:rsidR="00000000" w:rsidDel="00000000" w:rsidP="00000000" w:rsidRDefault="00000000" w:rsidRPr="00000000" w14:paraId="0000016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6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owners of </w:t>
      </w:r>
      <w:r w:rsidDel="00000000" w:rsidR="00000000" w:rsidRPr="00000000">
        <w:rPr>
          <w:rFonts w:ascii="Calibri" w:cs="Calibri" w:eastAsia="Calibri" w:hAnsi="Calibri"/>
          <w:color w:val="111111"/>
          <w:highlight w:val="yellow"/>
          <w:rtl w:val="0"/>
        </w:rPr>
        <w:t xml:space="preserve">[Canvas]</w:t>
      </w:r>
      <w:r w:rsidDel="00000000" w:rsidR="00000000" w:rsidRPr="00000000">
        <w:rPr>
          <w:rFonts w:ascii="Calibri" w:cs="Calibri" w:eastAsia="Calibri" w:hAnsi="Calibri"/>
          <w:color w:val="111111"/>
          <w:rtl w:val="0"/>
        </w:rPr>
        <w:t xml:space="preserve"> are both established artists in the international art scene. Lino Reyes serves as the CEO and General Manager of the company due to his experience as a senior manager for an advertising company. Frida Osmond will serve as Marketing Manager and Clients' Relations Officer.  </w:t>
      </w:r>
    </w:p>
    <w:p w:rsidR="00000000" w:rsidDel="00000000" w:rsidP="00000000" w:rsidRDefault="00000000" w:rsidRPr="00000000" w14:paraId="0000016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Below is the organizational structure of the company:</w:t>
      </w:r>
    </w:p>
    <w:p w:rsidR="00000000" w:rsidDel="00000000" w:rsidP="00000000" w:rsidRDefault="00000000" w:rsidRPr="00000000" w14:paraId="0000016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F">
      <w:pPr>
        <w:jc w:val="center"/>
        <w:rPr>
          <w:rFonts w:ascii="Calibri" w:cs="Calibri" w:eastAsia="Calibri" w:hAnsi="Calibri"/>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4529138" cy="3868616"/>
                <wp:effectExtent b="0" l="0" r="0" t="0"/>
                <wp:docPr id="1" name=""/>
                <a:graphic>
                  <a:graphicData uri="http://schemas.microsoft.com/office/word/2010/wordprocessingGroup">
                    <wpg:wgp>
                      <wpg:cNvGrpSpPr/>
                      <wpg:grpSpPr>
                        <a:xfrm>
                          <a:off x="3081431" y="1845692"/>
                          <a:ext cx="4529138" cy="3868616"/>
                          <a:chOff x="3081431" y="1845692"/>
                          <a:chExt cx="4529138" cy="3868616"/>
                        </a:xfrm>
                      </wpg:grpSpPr>
                      <wpg:grpSp>
                        <wpg:cNvGrpSpPr/>
                        <wpg:grpSpPr>
                          <a:xfrm>
                            <a:off x="3081431" y="1845692"/>
                            <a:ext cx="4529138" cy="3868616"/>
                            <a:chOff x="1495350" y="751125"/>
                            <a:chExt cx="4263750" cy="3116025"/>
                          </a:xfrm>
                        </wpg:grpSpPr>
                        <wps:wsp>
                          <wps:cNvSpPr/>
                          <wps:cNvPr id="3" name="Shape 3"/>
                          <wps:spPr>
                            <a:xfrm>
                              <a:off x="1495350" y="751125"/>
                              <a:ext cx="4263750" cy="3116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009688" y="1170222"/>
                              <a:ext cx="0" cy="220954"/>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a:off x="1548900" y="138340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General Manager</w:t>
                                </w:r>
                              </w:p>
                            </w:txbxContent>
                          </wps:txbx>
                          <wps:bodyPr anchorCtr="0" anchor="ctr" bIns="91425" lIns="91425" spcFirstLastPara="1" rIns="91425" wrap="square" tIns="91425">
                            <a:noAutofit/>
                          </wps:bodyPr>
                        </wps:wsp>
                        <wps:wsp>
                          <wps:cNvSpPr/>
                          <wps:cNvPr id="6" name="Shape 6"/>
                          <wps:spPr>
                            <a:xfrm>
                              <a:off x="1602450" y="751125"/>
                              <a:ext cx="8145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91425" lIns="91425" spcFirstLastPara="1" rIns="91425" wrap="square" tIns="91425">
                            <a:noAutofit/>
                          </wps:bodyPr>
                        </wps:wsp>
                        <wps:wsp>
                          <wps:cNvCnPr/>
                          <wps:spPr>
                            <a:xfrm>
                              <a:off x="2009700" y="1802500"/>
                              <a:ext cx="0" cy="220954"/>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1495350" y="2015675"/>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Marketing Team</w:t>
                                </w:r>
                              </w:p>
                            </w:txbxContent>
                          </wps:txbx>
                          <wps:bodyPr anchorCtr="0" anchor="ctr" bIns="91425" lIns="91425" spcFirstLastPara="1" rIns="91425" wrap="square" tIns="91425">
                            <a:noAutofit/>
                          </wps:bodyPr>
                        </wps:wsp>
                        <wps:wsp>
                          <wps:cNvSpPr/>
                          <wps:cNvPr id="9" name="Shape 9"/>
                          <wps:spPr>
                            <a:xfrm>
                              <a:off x="2689575" y="2015663"/>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Team</w:t>
                                </w:r>
                              </w:p>
                            </w:txbxContent>
                          </wps:txbx>
                          <wps:bodyPr anchorCtr="0" anchor="ctr" bIns="91425" lIns="91425" spcFirstLastPara="1" rIns="91425" wrap="square" tIns="91425">
                            <a:noAutofit/>
                          </wps:bodyPr>
                        </wps:wsp>
                        <wps:wsp>
                          <wps:cNvSpPr/>
                          <wps:cNvPr id="10" name="Shape 10"/>
                          <wps:spPr>
                            <a:xfrm>
                              <a:off x="3950475" y="2015675"/>
                              <a:ext cx="9738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HR Team</w:t>
                                </w:r>
                              </w:p>
                            </w:txbxContent>
                          </wps:txbx>
                          <wps:bodyPr anchorCtr="0" anchor="ctr" bIns="91425" lIns="91425" spcFirstLastPara="1" rIns="91425" wrap="square" tIns="91425">
                            <a:noAutofit/>
                          </wps:bodyPr>
                        </wps:wsp>
                        <wps:wsp>
                          <wps:cNvSpPr/>
                          <wps:cNvPr id="11" name="Shape 11"/>
                          <wps:spPr>
                            <a:xfrm>
                              <a:off x="1543050" y="2647950"/>
                              <a:ext cx="8739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Promotions</w:t>
                                </w:r>
                              </w:p>
                            </w:txbxContent>
                          </wps:txbx>
                          <wps:bodyPr anchorCtr="0" anchor="ctr" bIns="91425" lIns="91425" spcFirstLastPara="1" rIns="91425" wrap="square" tIns="91425">
                            <a:noAutofit/>
                          </wps:bodyPr>
                        </wps:wsp>
                        <wps:wsp>
                          <wps:cNvSpPr/>
                          <wps:cNvPr id="12" name="Shape 12"/>
                          <wps:spPr>
                            <a:xfrm>
                              <a:off x="2797950" y="2647950"/>
                              <a:ext cx="8145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Customer Acquisition</w:t>
                                </w:r>
                              </w:p>
                            </w:txbxContent>
                          </wps:txbx>
                          <wps:bodyPr anchorCtr="0" anchor="ctr" bIns="91425" lIns="91425" spcFirstLastPara="1" rIns="91425" wrap="square" tIns="91425">
                            <a:noAutofit/>
                          </wps:bodyPr>
                        </wps:wsp>
                        <wps:wsp>
                          <wps:cNvSpPr/>
                          <wps:cNvPr id="13" name="Shape 13"/>
                          <wps:spPr>
                            <a:xfrm>
                              <a:off x="3993450" y="2647950"/>
                              <a:ext cx="9738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Training</w:t>
                                </w:r>
                              </w:p>
                            </w:txbxContent>
                          </wps:txbx>
                          <wps:bodyPr anchorCtr="0" anchor="ctr" bIns="91425" lIns="91425" spcFirstLastPara="1" rIns="91425" wrap="square" tIns="91425">
                            <a:noAutofit/>
                          </wps:bodyPr>
                        </wps:wsp>
                        <wps:wsp>
                          <wps:cNvCnPr/>
                          <wps:spPr>
                            <a:xfrm flipH="1" rot="10800000">
                              <a:off x="2009688" y="1876500"/>
                              <a:ext cx="2314800" cy="18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143250" y="3867150"/>
                              <a:ext cx="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437375" y="2015675"/>
                              <a:ext cx="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437375" y="2015675"/>
                              <a:ext cx="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a:off x="1543050" y="3280225"/>
                              <a:ext cx="8739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Events</w:t>
                                </w:r>
                              </w:p>
                            </w:txbxContent>
                          </wps:txbx>
                          <wps:bodyPr anchorCtr="0" anchor="ctr" bIns="91425" lIns="91425" spcFirstLastPara="1" rIns="91425" wrap="square" tIns="91425">
                            <a:noAutofit/>
                          </wps:bodyPr>
                        </wps:wsp>
                        <wps:wsp>
                          <wps:cNvSpPr/>
                          <wps:cNvPr id="19" name="Shape 19"/>
                          <wps:spPr>
                            <a:xfrm>
                              <a:off x="2768250" y="3280225"/>
                              <a:ext cx="8739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Customer Care</w:t>
                                </w:r>
                              </w:p>
                            </w:txbxContent>
                          </wps:txbx>
                          <wps:bodyPr anchorCtr="0" anchor="ctr" bIns="91425" lIns="91425" spcFirstLastPara="1" rIns="91425" wrap="square" tIns="91425">
                            <a:noAutofit/>
                          </wps:bodyPr>
                        </wps:wsp>
                        <wps:wsp>
                          <wps:cNvSpPr/>
                          <wps:cNvPr id="20" name="Shape 20"/>
                          <wps:spPr>
                            <a:xfrm>
                              <a:off x="3993450" y="3280225"/>
                              <a:ext cx="9738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Payroll</w:t>
                                </w:r>
                              </w:p>
                            </w:txbxContent>
                          </wps:txbx>
                          <wps:bodyPr anchorCtr="0" anchor="ctr" bIns="91425" lIns="91425" spcFirstLastPara="1" rIns="91425" wrap="square" tIns="91425">
                            <a:noAutofit/>
                          </wps:bodyPr>
                        </wps:wsp>
                        <wps:wsp>
                          <wps:cNvCnPr/>
                          <wps:spPr>
                            <a:xfrm>
                              <a:off x="4324500" y="1878700"/>
                              <a:ext cx="0" cy="1335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143250" y="1878700"/>
                              <a:ext cx="0" cy="1335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10800000">
                              <a:off x="2470488" y="1583500"/>
                              <a:ext cx="2314800" cy="18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4785300" y="1383400"/>
                              <a:ext cx="9738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Inventory</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4529138" cy="3868616"/>
                <wp:effectExtent b="0" l="0" r="0" t="0"/>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529138" cy="38686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7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SALES ACTION PLAN</w:t>
      </w:r>
    </w:p>
    <w:p w:rsidR="00000000" w:rsidDel="00000000" w:rsidP="00000000" w:rsidRDefault="00000000" w:rsidRPr="00000000" w14:paraId="0000017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sales goals and their corresponding activities are listed in the table below. Key performance indicators (KPIs) and other details are also included to measure how successful the activities in achieving the goals.</w:t>
      </w:r>
    </w:p>
    <w:p w:rsidR="00000000" w:rsidDel="00000000" w:rsidP="00000000" w:rsidRDefault="00000000" w:rsidRPr="00000000" w14:paraId="0000017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6">
      <w:pPr>
        <w:jc w:val="both"/>
        <w:rPr>
          <w:rFonts w:ascii="Calibri" w:cs="Calibri" w:eastAsia="Calibri" w:hAnsi="Calibri"/>
          <w:b w:val="1"/>
          <w:color w:val="111111"/>
        </w:rPr>
      </w:pPr>
      <w:r w:rsidDel="00000000" w:rsidR="00000000" w:rsidRPr="00000000">
        <w:rPr>
          <w:rtl w:val="0"/>
        </w:rPr>
      </w:r>
    </w:p>
    <w:tbl>
      <w:tblPr>
        <w:tblStyle w:val="Table5"/>
        <w:tblW w:w="9360.0" w:type="dxa"/>
        <w:jc w:val="left"/>
        <w:tblInd w:w="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1620"/>
        <w:gridCol w:w="2475"/>
        <w:gridCol w:w="1365"/>
        <w:gridCol w:w="1320"/>
        <w:gridCol w:w="1410"/>
        <w:gridCol w:w="1170"/>
        <w:tblGridChange w:id="0">
          <w:tblGrid>
            <w:gridCol w:w="1620"/>
            <w:gridCol w:w="2475"/>
            <w:gridCol w:w="1365"/>
            <w:gridCol w:w="1320"/>
            <w:gridCol w:w="1410"/>
            <w:gridCol w:w="1170"/>
          </w:tblGrid>
        </w:tblGridChange>
      </w:tblGrid>
      <w:tr>
        <w:trPr>
          <w:trHeight w:val="5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Sales Goals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Action Items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End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KPIs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w:t>
            </w:r>
            <w:r w:rsidDel="00000000" w:rsidR="00000000" w:rsidRPr="00000000">
              <w:rPr>
                <w:rtl w:val="0"/>
              </w:rPr>
            </w:r>
          </w:p>
        </w:tc>
      </w:tr>
      <w:tr>
        <w:trPr>
          <w:trHeight w:val="8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7D">
            <w:pPr>
              <w:widowControl w:val="0"/>
              <w:ind w:left="222" w:hanging="222"/>
              <w:rPr>
                <w:rFonts w:ascii="Calibri" w:cs="Calibri" w:eastAsia="Calibri" w:hAnsi="Calibri"/>
                <w:color w:val="111111"/>
              </w:rPr>
            </w:pPr>
            <w:r w:rsidDel="00000000" w:rsidR="00000000" w:rsidRPr="00000000">
              <w:rPr>
                <w:rFonts w:ascii="Calibri" w:cs="Calibri" w:eastAsia="Calibri" w:hAnsi="Calibri"/>
                <w:color w:val="111111"/>
                <w:rtl w:val="0"/>
              </w:rPr>
              <w:t xml:space="preserve">1. Hold at least one art exhibit every month</w:t>
            </w:r>
          </w:p>
          <w:p w:rsidR="00000000" w:rsidDel="00000000" w:rsidP="00000000" w:rsidRDefault="00000000" w:rsidRPr="00000000" w14:paraId="0000017E">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F">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0">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8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 a lineup of artists to do an art show every month. - Invite potential art buyers to the shows.</w:t>
            </w:r>
          </w:p>
          <w:p w:rsidR="00000000" w:rsidDel="00000000" w:rsidP="00000000" w:rsidRDefault="00000000" w:rsidRPr="00000000" w14:paraId="00000183">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4">
            <w:pPr>
              <w:widowControl w:val="0"/>
              <w:ind w:left="317"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8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January 14, 2019</w:t>
            </w:r>
          </w:p>
          <w:p w:rsidR="00000000" w:rsidDel="00000000" w:rsidP="00000000" w:rsidRDefault="00000000" w:rsidRPr="00000000" w14:paraId="00000186">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7">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8">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9">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A">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January 20, 2019</w:t>
            </w:r>
          </w:p>
          <w:p w:rsidR="00000000" w:rsidDel="00000000" w:rsidP="00000000" w:rsidRDefault="00000000" w:rsidRPr="00000000" w14:paraId="0000018C">
            <w:pPr>
              <w:widowControl w:val="0"/>
              <w:ind w:left="317"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8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4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January 25, 2019</w:t>
            </w:r>
          </w:p>
          <w:p w:rsidR="00000000" w:rsidDel="00000000" w:rsidP="00000000" w:rsidRDefault="00000000" w:rsidRPr="00000000" w14:paraId="0000018E">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F">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0">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1">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2">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January 25, 2019</w:t>
            </w:r>
          </w:p>
          <w:p w:rsidR="00000000" w:rsidDel="00000000" w:rsidP="00000000" w:rsidRDefault="00000000" w:rsidRPr="00000000" w14:paraId="00000194">
            <w:pPr>
              <w:widowControl w:val="0"/>
              <w:ind w:left="317"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9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final proposal approved before January 25, 2019</w:t>
            </w:r>
          </w:p>
          <w:p w:rsidR="00000000" w:rsidDel="00000000" w:rsidP="00000000" w:rsidRDefault="00000000" w:rsidRPr="00000000" w14:paraId="00000196">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Finalized list of invited guests</w:t>
            </w:r>
          </w:p>
        </w:tc>
        <w:tc>
          <w:tcPr>
            <w:shd w:fill="auto" w:val="clear"/>
            <w:tcMar>
              <w:top w:w="40.0" w:type="dxa"/>
              <w:left w:w="40.0" w:type="dxa"/>
              <w:bottom w:w="40.0" w:type="dxa"/>
              <w:right w:w="40.0" w:type="dxa"/>
            </w:tcMar>
            <w:vAlign w:val="bottom"/>
          </w:tcPr>
          <w:p w:rsidR="00000000" w:rsidDel="00000000" w:rsidP="00000000" w:rsidRDefault="00000000" w:rsidRPr="00000000" w14:paraId="00000198">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Sales Team,</w:t>
            </w:r>
          </w:p>
          <w:p w:rsidR="00000000" w:rsidDel="00000000" w:rsidP="00000000" w:rsidRDefault="00000000" w:rsidRPr="00000000" w14:paraId="00000199">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Team</w:t>
            </w:r>
          </w:p>
          <w:p w:rsidR="00000000" w:rsidDel="00000000" w:rsidP="00000000" w:rsidRDefault="00000000" w:rsidRPr="00000000" w14:paraId="0000019A">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B">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C">
            <w:pPr>
              <w:widowControl w:val="0"/>
              <w:ind w:left="47"/>
              <w:rPr>
                <w:rFonts w:ascii="Calibri" w:cs="Calibri" w:eastAsia="Calibri" w:hAnsi="Calibri"/>
                <w:color w:val="111111"/>
              </w:rPr>
            </w:pPr>
            <w:r w:rsidDel="00000000" w:rsidR="00000000" w:rsidRPr="00000000">
              <w:rPr>
                <w:rtl w:val="0"/>
              </w:rPr>
            </w:r>
          </w:p>
        </w:tc>
      </w:tr>
      <w:tr>
        <w:trPr>
          <w:trHeight w:val="1380" w:hRule="atLeast"/>
        </w:trPr>
        <w:tc>
          <w:tcPr>
            <w:shd w:fill="auto" w:val="clear"/>
            <w:tcMar>
              <w:top w:w="40.0" w:type="dxa"/>
              <w:left w:w="40.0" w:type="dxa"/>
              <w:bottom w:w="40.0" w:type="dxa"/>
              <w:right w:w="40.0" w:type="dxa"/>
            </w:tcMar>
          </w:tcPr>
          <w:p w:rsidR="00000000" w:rsidDel="00000000" w:rsidP="00000000" w:rsidRDefault="00000000" w:rsidRPr="00000000" w14:paraId="0000019D">
            <w:pPr>
              <w:widowControl w:val="0"/>
              <w:ind w:left="227" w:hanging="227"/>
              <w:rPr>
                <w:rFonts w:ascii="Calibri" w:cs="Calibri" w:eastAsia="Calibri" w:hAnsi="Calibri"/>
                <w:color w:val="111111"/>
              </w:rPr>
            </w:pPr>
            <w:r w:rsidDel="00000000" w:rsidR="00000000" w:rsidRPr="00000000">
              <w:rPr>
                <w:rFonts w:ascii="Calibri" w:cs="Calibri" w:eastAsia="Calibri" w:hAnsi="Calibri"/>
                <w:color w:val="111111"/>
                <w:rtl w:val="0"/>
              </w:rPr>
              <w:t xml:space="preserve">2. Increase in venue leasing</w:t>
            </w:r>
          </w:p>
        </w:tc>
        <w:tc>
          <w:tcPr>
            <w:shd w:fill="auto" w:val="clear"/>
            <w:tcMar>
              <w:top w:w="40.0" w:type="dxa"/>
              <w:left w:w="40.0" w:type="dxa"/>
              <w:bottom w:w="40.0" w:type="dxa"/>
              <w:right w:w="40.0" w:type="dxa"/>
            </w:tcMar>
          </w:tcPr>
          <w:p w:rsidR="00000000" w:rsidDel="00000000" w:rsidP="00000000" w:rsidRDefault="00000000" w:rsidRPr="00000000" w14:paraId="0000019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Sales team to promote the gallery as the best venue to hold corporate and private events</w:t>
            </w:r>
          </w:p>
        </w:tc>
        <w:tc>
          <w:tcPr>
            <w:shd w:fill="auto" w:val="clear"/>
            <w:tcMar>
              <w:top w:w="40.0" w:type="dxa"/>
              <w:left w:w="40.0" w:type="dxa"/>
              <w:bottom w:w="40.0" w:type="dxa"/>
              <w:right w:w="40.0" w:type="dxa"/>
            </w:tcMar>
          </w:tcPr>
          <w:p w:rsidR="00000000" w:rsidDel="00000000" w:rsidP="00000000" w:rsidRDefault="00000000" w:rsidRPr="00000000" w14:paraId="0000019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January 10, 2019</w:t>
            </w:r>
          </w:p>
        </w:tc>
        <w:tc>
          <w:tcPr>
            <w:shd w:fill="auto" w:val="clear"/>
            <w:tcMar>
              <w:top w:w="40.0" w:type="dxa"/>
              <w:left w:w="40.0" w:type="dxa"/>
              <w:bottom w:w="40.0" w:type="dxa"/>
              <w:right w:w="40.0" w:type="dxa"/>
            </w:tcMar>
          </w:tcPr>
          <w:p w:rsidR="00000000" w:rsidDel="00000000" w:rsidP="00000000" w:rsidRDefault="00000000" w:rsidRPr="00000000" w14:paraId="000001A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February 25, 2019</w:t>
            </w:r>
          </w:p>
        </w:tc>
        <w:tc>
          <w:tcPr>
            <w:shd w:fill="auto" w:val="clear"/>
            <w:tcMar>
              <w:top w:w="40.0" w:type="dxa"/>
              <w:left w:w="40.0" w:type="dxa"/>
              <w:bottom w:w="40.0" w:type="dxa"/>
              <w:right w:w="40.0" w:type="dxa"/>
            </w:tcMar>
          </w:tcPr>
          <w:p w:rsidR="00000000" w:rsidDel="00000000" w:rsidP="00000000" w:rsidRDefault="00000000" w:rsidRPr="00000000" w14:paraId="000001A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Confirmed bookings for the first quarter</w:t>
            </w:r>
          </w:p>
        </w:tc>
        <w:tc>
          <w:tcPr>
            <w:shd w:fill="auto" w:val="clear"/>
            <w:tcMar>
              <w:top w:w="40.0" w:type="dxa"/>
              <w:left w:w="40.0" w:type="dxa"/>
              <w:bottom w:w="40.0" w:type="dxa"/>
              <w:right w:w="40.0" w:type="dxa"/>
            </w:tcMar>
          </w:tcPr>
          <w:p w:rsidR="00000000" w:rsidDel="00000000" w:rsidP="00000000" w:rsidRDefault="00000000" w:rsidRPr="00000000" w14:paraId="000001A2">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Sales team</w:t>
            </w:r>
          </w:p>
        </w:tc>
      </w:tr>
    </w:tbl>
    <w:p w:rsidR="00000000" w:rsidDel="00000000" w:rsidP="00000000" w:rsidRDefault="00000000" w:rsidRPr="00000000" w14:paraId="000001A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A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A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7">
      <w:pPr>
        <w:rPr>
          <w:rFonts w:ascii="Calibri" w:cs="Calibri" w:eastAsia="Calibri" w:hAnsi="Calibri"/>
          <w:color w:val="111111"/>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